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CD9E4" w14:textId="77777777" w:rsidR="00C237D9" w:rsidRPr="001237F9" w:rsidRDefault="00C237D9" w:rsidP="00C237D9">
      <w:pPr>
        <w:rPr>
          <w:b/>
          <w:sz w:val="24"/>
          <w:szCs w:val="24"/>
        </w:rPr>
      </w:pPr>
      <w:r>
        <w:rPr>
          <w:noProof/>
        </w:rPr>
        <mc:AlternateContent>
          <mc:Choice Requires="wps">
            <w:drawing>
              <wp:anchor distT="0" distB="0" distL="114300" distR="114300" simplePos="0" relativeHeight="251658240" behindDoc="0" locked="0" layoutInCell="1" allowOverlap="1" wp14:anchorId="78B86280" wp14:editId="54A7C3E8">
                <wp:simplePos x="0" y="0"/>
                <wp:positionH relativeFrom="column">
                  <wp:posOffset>-314325</wp:posOffset>
                </wp:positionH>
                <wp:positionV relativeFrom="paragraph">
                  <wp:posOffset>-289560</wp:posOffset>
                </wp:positionV>
                <wp:extent cx="1095375" cy="94297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94297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137B6A" w14:textId="77777777" w:rsidR="00EB4082" w:rsidRDefault="00EB4082" w:rsidP="00C237D9">
                            <w:r>
                              <w:rPr>
                                <w:noProof/>
                                <w:sz w:val="20"/>
                                <w:szCs w:val="20"/>
                              </w:rPr>
                              <w:drawing>
                                <wp:inline distT="0" distB="0" distL="0" distR="0" wp14:anchorId="6AA60E3C" wp14:editId="7F7D1100">
                                  <wp:extent cx="533400" cy="828675"/>
                                  <wp:effectExtent l="0" t="0" r="0" b="9525"/>
                                  <wp:docPr id="1" name="Picture 1" descr="Description: http://ocbridge2engineering.com/uploads/3/0/6/4/3064445/8053933.jpg?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ocbridge2engineering.com/uploads/3/0/6/4/3064445/8053933.jpg?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86280" id="_x0000_t202" coordsize="21600,21600" o:spt="202" path="m,l,21600r21600,l21600,xe">
                <v:stroke joinstyle="miter"/>
                <v:path gradientshapeok="t" o:connecttype="rect"/>
              </v:shapetype>
              <v:shape id="Text Box 2" o:spid="_x0000_s1026" type="#_x0000_t202" style="position:absolute;margin-left:-24.75pt;margin-top:-22.8pt;width:86.2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" stroked="f">
                <v:textbox>
                  <w:txbxContent>
                    <w:p w14:paraId="43137B6A" w14:textId="77777777" w:rsidR="00EB4082" w:rsidRDefault="00EB4082" w:rsidP="00C237D9">
                      <w:r>
                        <w:rPr>
                          <w:noProof/>
                          <w:sz w:val="20"/>
                          <w:szCs w:val="20"/>
                        </w:rPr>
                        <w:drawing>
                          <wp:inline distT="0" distB="0" distL="0" distR="0" wp14:anchorId="6AA60E3C" wp14:editId="7F7D1100">
                            <wp:extent cx="533400" cy="828675"/>
                            <wp:effectExtent l="0" t="0" r="0" b="9525"/>
                            <wp:docPr id="1" name="Picture 1" descr="Description: http://ocbridge2engineering.com/uploads/3/0/6/4/3064445/8053933.jpg?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ocbridge2engineering.com/uploads/3/0/6/4/3064445/8053933.jpg?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28675"/>
                                    </a:xfrm>
                                    <a:prstGeom prst="rect">
                                      <a:avLst/>
                                    </a:prstGeom>
                                    <a:noFill/>
                                    <a:ln>
                                      <a:noFill/>
                                    </a:ln>
                                  </pic:spPr>
                                </pic:pic>
                              </a:graphicData>
                            </a:graphic>
                          </wp:inline>
                        </w:drawing>
                      </w:r>
                    </w:p>
                  </w:txbxContent>
                </v:textbox>
              </v:shap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0018A" w:rsidRPr="001237F9">
        <w:rPr>
          <w:b/>
          <w:sz w:val="24"/>
          <w:szCs w:val="24"/>
        </w:rPr>
        <w:t xml:space="preserve">Program Code: </w:t>
      </w:r>
      <w:proofErr w:type="spellStart"/>
      <w:r w:rsidR="0030018A" w:rsidRPr="001237F9">
        <w:rPr>
          <w:b/>
          <w:sz w:val="24"/>
          <w:szCs w:val="24"/>
        </w:rPr>
        <w:t>sac.cj.ast</w:t>
      </w:r>
      <w:proofErr w:type="spellEnd"/>
    </w:p>
    <w:p w14:paraId="00BFF8FE" w14:textId="77777777" w:rsidR="00C237D9" w:rsidRDefault="00C237D9" w:rsidP="00C237D9">
      <w:pPr>
        <w:spacing w:after="0" w:line="240" w:lineRule="auto"/>
        <w:jc w:val="center"/>
        <w:rPr>
          <w:b/>
          <w:sz w:val="28"/>
          <w:szCs w:val="28"/>
          <w:u w:val="single"/>
        </w:rPr>
      </w:pPr>
    </w:p>
    <w:p w14:paraId="5FBFD0CF" w14:textId="67DBD72C" w:rsidR="00C237D9" w:rsidRDefault="00D21413" w:rsidP="00C237D9">
      <w:pPr>
        <w:spacing w:after="0" w:line="240" w:lineRule="auto"/>
        <w:jc w:val="center"/>
        <w:rPr>
          <w:b/>
          <w:sz w:val="28"/>
          <w:szCs w:val="28"/>
          <w:u w:val="single"/>
        </w:rPr>
      </w:pPr>
      <w:r>
        <w:rPr>
          <w:b/>
          <w:sz w:val="28"/>
          <w:szCs w:val="28"/>
          <w:u w:val="single"/>
        </w:rPr>
        <w:t xml:space="preserve">2016-2017 </w:t>
      </w:r>
      <w:bookmarkStart w:id="0" w:name="_GoBack"/>
      <w:bookmarkEnd w:id="0"/>
      <w:r w:rsidR="00555D52">
        <w:rPr>
          <w:b/>
          <w:sz w:val="28"/>
          <w:szCs w:val="28"/>
          <w:u w:val="single"/>
        </w:rPr>
        <w:t>Associate in Science</w:t>
      </w:r>
      <w:r w:rsidR="00C237D9">
        <w:rPr>
          <w:b/>
          <w:sz w:val="28"/>
          <w:szCs w:val="28"/>
          <w:u w:val="single"/>
        </w:rPr>
        <w:t xml:space="preserve"> in </w:t>
      </w:r>
      <w:r w:rsidR="00C27DD4">
        <w:rPr>
          <w:b/>
          <w:sz w:val="28"/>
          <w:szCs w:val="28"/>
          <w:u w:val="single"/>
        </w:rPr>
        <w:t>Administration of Justice</w:t>
      </w:r>
      <w:r w:rsidR="00C237D9">
        <w:rPr>
          <w:b/>
          <w:sz w:val="28"/>
          <w:szCs w:val="28"/>
          <w:u w:val="single"/>
        </w:rPr>
        <w:t xml:space="preserve"> for Transfer  </w:t>
      </w:r>
    </w:p>
    <w:p w14:paraId="163C44F9" w14:textId="5803885D" w:rsidR="00536262" w:rsidRPr="00CC519D" w:rsidRDefault="0030018A" w:rsidP="00CC519D">
      <w:pPr>
        <w:pStyle w:val="Pa141"/>
        <w:spacing w:line="240" w:lineRule="auto"/>
        <w:jc w:val="both"/>
        <w:rPr>
          <w:rFonts w:asciiTheme="minorHAnsi" w:hAnsiTheme="minorHAnsi" w:cs="New Baskerville ITC Pro"/>
          <w:color w:val="000000"/>
        </w:rPr>
      </w:pPr>
      <w:r w:rsidRPr="006F79E2">
        <w:rPr>
          <w:rFonts w:asciiTheme="minorHAnsi" w:hAnsiTheme="minorHAnsi" w:cs="New Baskerville ITC Pro"/>
          <w:color w:val="000000"/>
        </w:rPr>
        <w:t>The Associate in Science in Administration of Justice for Transfer (A.S.-T) prepares students to move into a curriculum at a four-year institution leading to a baccalaureate degree in Criminal Justice</w:t>
      </w:r>
      <w:r w:rsidR="007561EA">
        <w:rPr>
          <w:rFonts w:asciiTheme="minorHAnsi" w:hAnsiTheme="minorHAnsi" w:cs="New Baskerville ITC Pro"/>
          <w:color w:val="000000"/>
        </w:rPr>
        <w:t xml:space="preserve">. </w:t>
      </w:r>
      <w:r w:rsidRPr="006F79E2">
        <w:rPr>
          <w:rFonts w:asciiTheme="minorHAnsi" w:hAnsiTheme="minorHAnsi" w:cs="New Baskerville ITC Pro"/>
          <w:color w:val="000000"/>
        </w:rPr>
        <w:t>Completion of the A.S.-T degree also provides guaranteed admission with junior status to the CSU system, along with priority admission to the local CSU, in the Criminal Justice major.</w:t>
      </w:r>
      <w:r w:rsidRPr="006F79E2">
        <w:rPr>
          <w:rFonts w:asciiTheme="minorHAnsi" w:hAnsiTheme="minorHAnsi" w:cs="New Baskerville ITC Pro"/>
          <w:b/>
          <w:bCs/>
          <w:color w:val="000000"/>
        </w:rPr>
        <w:t xml:space="preserve"> </w:t>
      </w:r>
      <w:r w:rsidRPr="006F79E2">
        <w:rPr>
          <w:rFonts w:asciiTheme="minorHAnsi" w:hAnsiTheme="minorHAnsi" w:cs="New Baskerville ITC Pro"/>
          <w:color w:val="000000"/>
        </w:rPr>
        <w:t>Upon completion of the A.S.-T in Administration of Justice students will have a greater understanding of illegal behavior and how their behavior interacts with the criminal justice system.</w:t>
      </w:r>
      <w:r w:rsidR="00C675FB">
        <w:rPr>
          <w:rFonts w:asciiTheme="minorHAnsi" w:hAnsiTheme="minorHAnsi" w:cs="New Baskerville ITC Pro"/>
          <w:color w:val="000000"/>
        </w:rPr>
        <w:t xml:space="preserve"> </w:t>
      </w:r>
      <w:r w:rsidRPr="006F79E2">
        <w:rPr>
          <w:rFonts w:asciiTheme="minorHAnsi" w:hAnsiTheme="minorHAnsi" w:cs="New Baskerville ITC Pro"/>
          <w:color w:val="000000"/>
        </w:rPr>
        <w:t>The student will also learn the operation of the criminal justice system from arrest, trial, corrections and release into the community.</w:t>
      </w:r>
    </w:p>
    <w:p w14:paraId="78CC7E0C" w14:textId="77777777" w:rsidR="0030018A" w:rsidRPr="006F79E2" w:rsidRDefault="0030018A" w:rsidP="00536262">
      <w:pPr>
        <w:pStyle w:val="Pa151"/>
        <w:rPr>
          <w:rFonts w:asciiTheme="minorHAnsi" w:hAnsiTheme="minorHAnsi" w:cs="New Baskerville ITC Pro"/>
          <w:color w:val="000000"/>
        </w:rPr>
      </w:pPr>
      <w:r w:rsidRPr="006F79E2">
        <w:rPr>
          <w:rFonts w:asciiTheme="minorHAnsi" w:hAnsiTheme="minorHAnsi" w:cs="New Baskerville ITC Pro"/>
          <w:b/>
          <w:bCs/>
          <w:color w:val="000000"/>
        </w:rPr>
        <w:t xml:space="preserve">Learning Outcome(s): </w:t>
      </w:r>
    </w:p>
    <w:p w14:paraId="580C94F5" w14:textId="77777777" w:rsidR="0030018A" w:rsidRPr="006F79E2" w:rsidRDefault="0030018A" w:rsidP="00536262">
      <w:pPr>
        <w:pStyle w:val="Pa141"/>
        <w:jc w:val="both"/>
        <w:rPr>
          <w:rFonts w:asciiTheme="minorHAnsi" w:hAnsiTheme="minorHAnsi" w:cs="New Baskerville ITC Pro"/>
          <w:color w:val="000000"/>
        </w:rPr>
      </w:pPr>
      <w:r w:rsidRPr="006F79E2">
        <w:rPr>
          <w:rFonts w:asciiTheme="minorHAnsi" w:hAnsiTheme="minorHAnsi" w:cs="New Baskerville ITC Pro"/>
          <w:color w:val="000000"/>
        </w:rPr>
        <w:t>1. Students will develop critical thinking and ethical reasoning skills.</w:t>
      </w:r>
    </w:p>
    <w:p w14:paraId="75BB6BEB" w14:textId="77777777" w:rsidR="0030018A" w:rsidRPr="006F79E2" w:rsidRDefault="0030018A" w:rsidP="00536262">
      <w:pPr>
        <w:pStyle w:val="Pa141"/>
        <w:jc w:val="both"/>
        <w:rPr>
          <w:rFonts w:asciiTheme="minorHAnsi" w:hAnsiTheme="minorHAnsi" w:cs="New Baskerville ITC Pro"/>
          <w:color w:val="000000"/>
        </w:rPr>
      </w:pPr>
      <w:r w:rsidRPr="006F79E2">
        <w:rPr>
          <w:rFonts w:asciiTheme="minorHAnsi" w:hAnsiTheme="minorHAnsi" w:cs="New Baskerville ITC Pro"/>
          <w:color w:val="000000"/>
        </w:rPr>
        <w:t>2. Students will successfully pursue and be prepared for careers in Criminal Justice.</w:t>
      </w:r>
    </w:p>
    <w:p w14:paraId="456D08F1" w14:textId="1C173C57" w:rsidR="00C237D9" w:rsidRDefault="00570A5F" w:rsidP="00A74E99">
      <w:pPr>
        <w:spacing w:before="120" w:after="0" w:line="240" w:lineRule="auto"/>
        <w:rPr>
          <w:b/>
          <w:sz w:val="24"/>
          <w:szCs w:val="24"/>
          <w:u w:val="single"/>
        </w:rPr>
      </w:pPr>
      <w:r>
        <w:rPr>
          <w:b/>
          <w:sz w:val="24"/>
          <w:szCs w:val="24"/>
          <w:u w:val="single"/>
        </w:rPr>
        <w:t xml:space="preserve">Required Core: (6 </w:t>
      </w:r>
      <w:r w:rsidR="00C237D9">
        <w:rPr>
          <w:b/>
          <w:sz w:val="24"/>
          <w:szCs w:val="24"/>
          <w:u w:val="single"/>
        </w:rPr>
        <w:t xml:space="preserve">units) </w:t>
      </w:r>
      <w:r w:rsidR="00C237D9">
        <w:rPr>
          <w:b/>
          <w:sz w:val="24"/>
          <w:szCs w:val="24"/>
          <w:u w:val="single"/>
        </w:rPr>
        <w:tab/>
      </w:r>
      <w:r w:rsidR="00C237D9">
        <w:rPr>
          <w:b/>
          <w:sz w:val="24"/>
          <w:szCs w:val="24"/>
          <w:u w:val="single"/>
        </w:rPr>
        <w:tab/>
      </w:r>
      <w:r w:rsidR="00C237D9">
        <w:rPr>
          <w:b/>
          <w:sz w:val="24"/>
          <w:szCs w:val="24"/>
          <w:u w:val="single"/>
        </w:rPr>
        <w:tab/>
      </w:r>
      <w:r w:rsidR="00C237D9">
        <w:rPr>
          <w:b/>
          <w:sz w:val="24"/>
          <w:szCs w:val="24"/>
          <w:u w:val="single"/>
        </w:rPr>
        <w:tab/>
      </w:r>
      <w:r w:rsidR="00C237D9">
        <w:rPr>
          <w:b/>
          <w:sz w:val="24"/>
          <w:szCs w:val="24"/>
          <w:u w:val="single"/>
        </w:rPr>
        <w:tab/>
      </w:r>
      <w:r w:rsidR="00C237D9">
        <w:rPr>
          <w:b/>
          <w:sz w:val="24"/>
          <w:szCs w:val="24"/>
          <w:u w:val="single"/>
        </w:rPr>
        <w:tab/>
      </w:r>
      <w:r w:rsidR="00C237D9">
        <w:rPr>
          <w:b/>
          <w:sz w:val="24"/>
          <w:szCs w:val="24"/>
          <w:u w:val="single"/>
        </w:rPr>
        <w:tab/>
      </w:r>
      <w:r w:rsidR="00C237D9">
        <w:rPr>
          <w:b/>
          <w:sz w:val="24"/>
          <w:szCs w:val="24"/>
          <w:u w:val="single"/>
        </w:rPr>
        <w:tab/>
      </w:r>
      <w:r w:rsidR="00C237D9">
        <w:rPr>
          <w:b/>
          <w:sz w:val="24"/>
          <w:szCs w:val="24"/>
          <w:u w:val="single"/>
        </w:rPr>
        <w:tab/>
      </w:r>
      <w:r w:rsidR="00C237D9">
        <w:rPr>
          <w:b/>
          <w:sz w:val="24"/>
          <w:szCs w:val="24"/>
          <w:u w:val="single"/>
        </w:rPr>
        <w:tab/>
      </w:r>
      <w:r w:rsidR="0030018A">
        <w:rPr>
          <w:b/>
          <w:sz w:val="24"/>
          <w:szCs w:val="24"/>
          <w:u w:val="single"/>
        </w:rPr>
        <w:t xml:space="preserve"> </w:t>
      </w:r>
      <w:r w:rsidR="00FC1201">
        <w:rPr>
          <w:b/>
          <w:sz w:val="24"/>
          <w:szCs w:val="24"/>
          <w:u w:val="single"/>
        </w:rPr>
        <w:t xml:space="preserve">   </w:t>
      </w:r>
      <w:r w:rsidR="0030018A">
        <w:rPr>
          <w:b/>
          <w:sz w:val="24"/>
          <w:szCs w:val="24"/>
          <w:u w:val="single"/>
        </w:rPr>
        <w:t xml:space="preserve">  </w:t>
      </w:r>
      <w:r w:rsidR="00FC1201">
        <w:rPr>
          <w:b/>
          <w:sz w:val="24"/>
          <w:szCs w:val="24"/>
          <w:u w:val="single"/>
        </w:rPr>
        <w:t xml:space="preserve">          </w:t>
      </w:r>
      <w:r w:rsidR="0030018A">
        <w:rPr>
          <w:b/>
          <w:sz w:val="24"/>
          <w:szCs w:val="24"/>
          <w:u w:val="single"/>
        </w:rPr>
        <w:t>Units</w:t>
      </w:r>
    </w:p>
    <w:p w14:paraId="02FCE204" w14:textId="146D9418" w:rsidR="00C237D9" w:rsidRDefault="007B419A" w:rsidP="00C237D9">
      <w:pPr>
        <w:spacing w:after="0" w:line="240" w:lineRule="auto"/>
        <w:rPr>
          <w:sz w:val="24"/>
          <w:szCs w:val="24"/>
          <w:u w:val="single"/>
        </w:rPr>
      </w:pPr>
      <w:r>
        <w:rPr>
          <w:sz w:val="24"/>
          <w:szCs w:val="24"/>
          <w:u w:val="single"/>
        </w:rPr>
        <w:t>Criminal Justice 101, Introductory to Cr</w:t>
      </w:r>
      <w:r w:rsidR="00F12400">
        <w:rPr>
          <w:sz w:val="24"/>
          <w:szCs w:val="24"/>
          <w:u w:val="single"/>
        </w:rPr>
        <w:t>i</w:t>
      </w:r>
      <w:r>
        <w:rPr>
          <w:sz w:val="24"/>
          <w:szCs w:val="24"/>
          <w:u w:val="single"/>
        </w:rPr>
        <w:t>minal Justice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C237D9">
        <w:rPr>
          <w:sz w:val="24"/>
          <w:szCs w:val="24"/>
          <w:u w:val="single"/>
        </w:rPr>
        <w:t xml:space="preserve">     </w:t>
      </w:r>
      <w:r w:rsidR="00C237D9">
        <w:rPr>
          <w:sz w:val="24"/>
          <w:szCs w:val="24"/>
          <w:u w:val="single"/>
        </w:rPr>
        <w:tab/>
      </w:r>
      <w:r w:rsidR="00C237D9">
        <w:rPr>
          <w:sz w:val="24"/>
          <w:szCs w:val="24"/>
          <w:u w:val="single"/>
        </w:rPr>
        <w:tab/>
        <w:t xml:space="preserve">           </w:t>
      </w:r>
      <w:r w:rsidRPr="00CC519D">
        <w:rPr>
          <w:b/>
          <w:sz w:val="24"/>
          <w:szCs w:val="24"/>
          <w:u w:val="single"/>
        </w:rPr>
        <w:t>3</w:t>
      </w:r>
    </w:p>
    <w:p w14:paraId="3A776C79" w14:textId="1138465D" w:rsidR="00C237D9" w:rsidRPr="00597BFF" w:rsidRDefault="00597BFF" w:rsidP="00C237D9">
      <w:pPr>
        <w:spacing w:after="0" w:line="240" w:lineRule="auto"/>
        <w:rPr>
          <w:sz w:val="24"/>
          <w:szCs w:val="24"/>
          <w:u w:val="single"/>
        </w:rPr>
      </w:pPr>
      <w:r w:rsidRPr="00597BFF">
        <w:rPr>
          <w:rFonts w:cs="New Baskerville ITC Pro"/>
          <w:color w:val="000000"/>
          <w:sz w:val="24"/>
          <w:szCs w:val="24"/>
          <w:u w:val="single"/>
        </w:rPr>
        <w:t>Criminal Justice 103, Concepts of Criminal Law</w:t>
      </w:r>
      <w:r w:rsidR="00107AF0">
        <w:rPr>
          <w:sz w:val="24"/>
          <w:szCs w:val="24"/>
          <w:u w:val="single"/>
        </w:rPr>
        <w:tab/>
      </w:r>
      <w:r w:rsidR="00107AF0">
        <w:rPr>
          <w:sz w:val="24"/>
          <w:szCs w:val="24"/>
          <w:u w:val="single"/>
        </w:rPr>
        <w:tab/>
      </w:r>
      <w:r w:rsidR="00107AF0">
        <w:rPr>
          <w:sz w:val="24"/>
          <w:szCs w:val="24"/>
          <w:u w:val="single"/>
        </w:rPr>
        <w:tab/>
      </w:r>
      <w:r w:rsidR="00107AF0">
        <w:rPr>
          <w:sz w:val="24"/>
          <w:szCs w:val="24"/>
          <w:u w:val="single"/>
        </w:rPr>
        <w:tab/>
      </w:r>
      <w:r w:rsidR="00107AF0">
        <w:rPr>
          <w:sz w:val="24"/>
          <w:szCs w:val="24"/>
          <w:u w:val="single"/>
        </w:rPr>
        <w:tab/>
      </w:r>
      <w:r w:rsidR="00107AF0">
        <w:rPr>
          <w:sz w:val="24"/>
          <w:szCs w:val="24"/>
          <w:u w:val="single"/>
        </w:rPr>
        <w:tab/>
      </w:r>
      <w:r w:rsidR="00107AF0">
        <w:rPr>
          <w:sz w:val="24"/>
          <w:szCs w:val="24"/>
          <w:u w:val="single"/>
        </w:rPr>
        <w:tab/>
      </w:r>
      <w:r w:rsidR="00107AF0">
        <w:rPr>
          <w:sz w:val="24"/>
          <w:szCs w:val="24"/>
          <w:u w:val="single"/>
        </w:rPr>
        <w:tab/>
        <w:t xml:space="preserve">           </w:t>
      </w:r>
      <w:r w:rsidRPr="00CC519D">
        <w:rPr>
          <w:b/>
          <w:sz w:val="24"/>
          <w:szCs w:val="24"/>
          <w:u w:val="single"/>
        </w:rPr>
        <w:t>3</w:t>
      </w:r>
    </w:p>
    <w:p w14:paraId="12894091" w14:textId="77777777" w:rsidR="00C237D9" w:rsidRDefault="00C237D9" w:rsidP="00C237D9">
      <w:pPr>
        <w:spacing w:after="0" w:line="240" w:lineRule="auto"/>
        <w:rPr>
          <w:b/>
          <w:sz w:val="24"/>
          <w:szCs w:val="24"/>
          <w:u w:val="single"/>
        </w:rPr>
      </w:pPr>
    </w:p>
    <w:p w14:paraId="367EC6A7" w14:textId="68DA1966" w:rsidR="00C237D9" w:rsidRDefault="0066679F" w:rsidP="00C237D9">
      <w:pPr>
        <w:spacing w:after="0" w:line="240" w:lineRule="auto"/>
        <w:rPr>
          <w:b/>
          <w:sz w:val="24"/>
          <w:szCs w:val="24"/>
          <w:u w:val="single"/>
        </w:rPr>
      </w:pPr>
      <w:r>
        <w:rPr>
          <w:b/>
          <w:sz w:val="24"/>
          <w:szCs w:val="24"/>
          <w:u w:val="single"/>
        </w:rPr>
        <w:t>List A: Select Two C</w:t>
      </w:r>
      <w:r w:rsidR="00570A5F">
        <w:rPr>
          <w:b/>
          <w:sz w:val="24"/>
          <w:szCs w:val="24"/>
          <w:u w:val="single"/>
        </w:rPr>
        <w:t>ourses (6</w:t>
      </w:r>
      <w:r w:rsidR="00C237D9">
        <w:rPr>
          <w:b/>
          <w:sz w:val="24"/>
          <w:szCs w:val="24"/>
          <w:u w:val="single"/>
        </w:rPr>
        <w:t xml:space="preserve"> units)</w:t>
      </w:r>
      <w:r w:rsidR="00570A5F">
        <w:rPr>
          <w:b/>
          <w:sz w:val="24"/>
          <w:szCs w:val="24"/>
          <w:u w:val="single"/>
        </w:rPr>
        <w:tab/>
      </w:r>
      <w:r w:rsidR="00570A5F">
        <w:rPr>
          <w:b/>
          <w:sz w:val="24"/>
          <w:szCs w:val="24"/>
          <w:u w:val="single"/>
        </w:rPr>
        <w:tab/>
      </w:r>
      <w:r w:rsidR="00570A5F">
        <w:rPr>
          <w:b/>
          <w:sz w:val="24"/>
          <w:szCs w:val="24"/>
          <w:u w:val="single"/>
        </w:rPr>
        <w:tab/>
      </w:r>
      <w:r w:rsidR="00570A5F">
        <w:rPr>
          <w:b/>
          <w:sz w:val="24"/>
          <w:szCs w:val="24"/>
          <w:u w:val="single"/>
        </w:rPr>
        <w:tab/>
      </w:r>
      <w:r w:rsidR="00570A5F">
        <w:rPr>
          <w:b/>
          <w:sz w:val="24"/>
          <w:szCs w:val="24"/>
          <w:u w:val="single"/>
        </w:rPr>
        <w:tab/>
      </w:r>
      <w:r w:rsidR="00570A5F">
        <w:rPr>
          <w:b/>
          <w:sz w:val="24"/>
          <w:szCs w:val="24"/>
          <w:u w:val="single"/>
        </w:rPr>
        <w:tab/>
      </w:r>
      <w:r w:rsidR="00570A5F">
        <w:rPr>
          <w:b/>
          <w:sz w:val="24"/>
          <w:szCs w:val="24"/>
          <w:u w:val="single"/>
        </w:rPr>
        <w:tab/>
      </w:r>
      <w:r w:rsidR="00570A5F">
        <w:rPr>
          <w:b/>
          <w:sz w:val="24"/>
          <w:szCs w:val="24"/>
          <w:u w:val="single"/>
        </w:rPr>
        <w:tab/>
      </w:r>
      <w:r w:rsidR="00570A5F">
        <w:rPr>
          <w:b/>
          <w:sz w:val="24"/>
          <w:szCs w:val="24"/>
          <w:u w:val="single"/>
        </w:rPr>
        <w:tab/>
      </w:r>
      <w:r w:rsidR="00570A5F">
        <w:rPr>
          <w:b/>
          <w:sz w:val="24"/>
          <w:szCs w:val="24"/>
          <w:u w:val="single"/>
        </w:rPr>
        <w:tab/>
        <w:t xml:space="preserve">           </w:t>
      </w:r>
      <w:r w:rsidR="00570A5F" w:rsidRPr="00CC519D">
        <w:rPr>
          <w:b/>
          <w:sz w:val="24"/>
          <w:szCs w:val="24"/>
          <w:u w:val="single"/>
        </w:rPr>
        <w:t>6</w:t>
      </w:r>
      <w:r w:rsidR="00C237D9">
        <w:rPr>
          <w:b/>
          <w:sz w:val="24"/>
          <w:szCs w:val="24"/>
          <w:u w:val="single"/>
        </w:rPr>
        <w:tab/>
      </w:r>
    </w:p>
    <w:p w14:paraId="3897D58D" w14:textId="77777777" w:rsidR="00A40284" w:rsidRPr="006F79E2" w:rsidRDefault="00A40284" w:rsidP="009D00BC">
      <w:pPr>
        <w:pStyle w:val="Pa155"/>
        <w:ind w:left="160" w:hanging="160"/>
        <w:rPr>
          <w:rFonts w:asciiTheme="minorHAnsi" w:hAnsiTheme="minorHAnsi" w:cs="New Baskerville ITC Pro"/>
          <w:color w:val="000000"/>
        </w:rPr>
      </w:pPr>
      <w:r w:rsidRPr="006F79E2">
        <w:rPr>
          <w:rFonts w:asciiTheme="minorHAnsi" w:hAnsiTheme="minorHAnsi" w:cs="New Baskerville ITC Pro"/>
          <w:color w:val="000000"/>
        </w:rPr>
        <w:t xml:space="preserve">Criminal Justice 102, Introduction to Corrections (3) </w:t>
      </w:r>
    </w:p>
    <w:p w14:paraId="33E856BE" w14:textId="77777777" w:rsidR="00A40284" w:rsidRPr="006F79E2" w:rsidRDefault="00A40284" w:rsidP="009D00BC">
      <w:pPr>
        <w:pStyle w:val="Pa155"/>
        <w:ind w:left="160" w:hanging="160"/>
        <w:rPr>
          <w:rFonts w:asciiTheme="minorHAnsi" w:hAnsiTheme="minorHAnsi" w:cs="New Baskerville ITC Pro"/>
          <w:color w:val="000000"/>
        </w:rPr>
      </w:pPr>
      <w:r w:rsidRPr="006F79E2">
        <w:rPr>
          <w:rFonts w:asciiTheme="minorHAnsi" w:hAnsiTheme="minorHAnsi" w:cs="New Baskerville ITC Pro"/>
          <w:color w:val="000000"/>
        </w:rPr>
        <w:t xml:space="preserve">Criminal Justice 105, Legal Aspects of Evidence (3) </w:t>
      </w:r>
    </w:p>
    <w:p w14:paraId="73548CAA" w14:textId="1EE58218" w:rsidR="00A40284" w:rsidRPr="006F79E2" w:rsidRDefault="00A40284" w:rsidP="009D00BC">
      <w:pPr>
        <w:pStyle w:val="Pa155"/>
        <w:ind w:left="160" w:hanging="160"/>
        <w:rPr>
          <w:rFonts w:asciiTheme="minorHAnsi" w:hAnsiTheme="minorHAnsi" w:cs="New Baskerville ITC Pro"/>
          <w:color w:val="000000"/>
        </w:rPr>
      </w:pPr>
      <w:r w:rsidRPr="006F79E2">
        <w:rPr>
          <w:rFonts w:asciiTheme="minorHAnsi" w:hAnsiTheme="minorHAnsi" w:cs="New Baskerville ITC Pro"/>
          <w:color w:val="000000"/>
        </w:rPr>
        <w:t xml:space="preserve">Criminal Justice 107, Principles and Procedures in the Criminal Justice System </w:t>
      </w:r>
      <w:r w:rsidR="00FE2D3F" w:rsidRPr="006F79E2">
        <w:rPr>
          <w:rFonts w:asciiTheme="minorHAnsi" w:hAnsiTheme="minorHAnsi" w:cs="New Baskerville ITC Pro"/>
          <w:color w:val="000000"/>
        </w:rPr>
        <w:t>(3)</w:t>
      </w:r>
    </w:p>
    <w:p w14:paraId="0DA54734" w14:textId="77777777" w:rsidR="00A40284" w:rsidRPr="006F79E2" w:rsidRDefault="00A40284" w:rsidP="009D00BC">
      <w:pPr>
        <w:pStyle w:val="Pa155"/>
        <w:ind w:left="160" w:hanging="160"/>
        <w:rPr>
          <w:rFonts w:asciiTheme="minorHAnsi" w:hAnsiTheme="minorHAnsi" w:cs="New Baskerville ITC Pro"/>
          <w:color w:val="000000"/>
        </w:rPr>
      </w:pPr>
      <w:r w:rsidRPr="006F79E2">
        <w:rPr>
          <w:rFonts w:asciiTheme="minorHAnsi" w:hAnsiTheme="minorHAnsi" w:cs="New Baskerville ITC Pro"/>
          <w:color w:val="000000"/>
        </w:rPr>
        <w:t xml:space="preserve">Criminal Justice 108, Crime Scene Investigation (3) </w:t>
      </w:r>
    </w:p>
    <w:p w14:paraId="18A949AB" w14:textId="77777777" w:rsidR="00A40284" w:rsidRPr="006F79E2" w:rsidRDefault="00A40284" w:rsidP="009D00BC">
      <w:pPr>
        <w:pStyle w:val="Pa155"/>
        <w:ind w:left="160" w:hanging="160"/>
        <w:rPr>
          <w:rFonts w:asciiTheme="minorHAnsi" w:hAnsiTheme="minorHAnsi" w:cs="New Baskerville ITC Pro"/>
          <w:color w:val="000000"/>
        </w:rPr>
      </w:pPr>
      <w:r w:rsidRPr="006F79E2">
        <w:rPr>
          <w:rFonts w:asciiTheme="minorHAnsi" w:hAnsiTheme="minorHAnsi" w:cs="New Baskerville ITC Pro"/>
          <w:color w:val="000000"/>
        </w:rPr>
        <w:t xml:space="preserve">Criminal Justice 109, Community Interaction (3) </w:t>
      </w:r>
    </w:p>
    <w:p w14:paraId="317BEC4E" w14:textId="77777777" w:rsidR="00A40284" w:rsidRPr="006F79E2" w:rsidRDefault="00A40284" w:rsidP="009D00BC">
      <w:pPr>
        <w:pStyle w:val="Pa155"/>
        <w:ind w:left="160" w:hanging="160"/>
        <w:rPr>
          <w:rFonts w:asciiTheme="minorHAnsi" w:hAnsiTheme="minorHAnsi" w:cs="New Baskerville ITC Pro"/>
          <w:color w:val="000000"/>
        </w:rPr>
      </w:pPr>
      <w:r w:rsidRPr="006F79E2">
        <w:rPr>
          <w:rFonts w:asciiTheme="minorHAnsi" w:hAnsiTheme="minorHAnsi" w:cs="New Baskerville ITC Pro"/>
          <w:color w:val="000000"/>
        </w:rPr>
        <w:t xml:space="preserve">Criminal Justice 205, Criminal Investigation Principles </w:t>
      </w:r>
    </w:p>
    <w:p w14:paraId="7A25353D" w14:textId="77777777" w:rsidR="00A40284" w:rsidRPr="006F79E2" w:rsidRDefault="00A40284" w:rsidP="009D00BC">
      <w:pPr>
        <w:pStyle w:val="Pa155"/>
        <w:ind w:left="160" w:hanging="160"/>
        <w:rPr>
          <w:rFonts w:asciiTheme="minorHAnsi" w:hAnsiTheme="minorHAnsi" w:cs="New Baskerville ITC Pro"/>
          <w:color w:val="000000"/>
        </w:rPr>
      </w:pPr>
      <w:r w:rsidRPr="006F79E2">
        <w:rPr>
          <w:rFonts w:asciiTheme="minorHAnsi" w:hAnsiTheme="minorHAnsi" w:cs="New Baskerville ITC Pro"/>
          <w:color w:val="000000"/>
        </w:rPr>
        <w:t xml:space="preserve">Criminal Justice 220, Juvenile Delinquency and Control (3) </w:t>
      </w:r>
    </w:p>
    <w:p w14:paraId="00785B40" w14:textId="77777777" w:rsidR="00C237D9" w:rsidRDefault="00C237D9" w:rsidP="00C237D9">
      <w:pPr>
        <w:spacing w:after="0" w:line="240" w:lineRule="auto"/>
        <w:rPr>
          <w:b/>
          <w:sz w:val="24"/>
          <w:szCs w:val="24"/>
          <w:u w:val="single"/>
        </w:rPr>
      </w:pPr>
    </w:p>
    <w:p w14:paraId="245163EB" w14:textId="2BF65371" w:rsidR="00C237D9" w:rsidRDefault="0066679F" w:rsidP="00C237D9">
      <w:pPr>
        <w:spacing w:after="0" w:line="240" w:lineRule="auto"/>
        <w:rPr>
          <w:b/>
          <w:sz w:val="24"/>
          <w:szCs w:val="24"/>
        </w:rPr>
      </w:pPr>
      <w:r w:rsidRPr="00A74E99">
        <w:rPr>
          <w:b/>
          <w:sz w:val="24"/>
          <w:szCs w:val="24"/>
        </w:rPr>
        <w:t>List B: Select T</w:t>
      </w:r>
      <w:r w:rsidR="00C237D9" w:rsidRPr="00A74E99">
        <w:rPr>
          <w:b/>
          <w:sz w:val="24"/>
          <w:szCs w:val="24"/>
        </w:rPr>
        <w:t xml:space="preserve">wo </w:t>
      </w:r>
      <w:r w:rsidRPr="00A74E99">
        <w:rPr>
          <w:b/>
          <w:sz w:val="24"/>
          <w:szCs w:val="24"/>
        </w:rPr>
        <w:t>C</w:t>
      </w:r>
      <w:r w:rsidR="001831A4" w:rsidRPr="00A74E99">
        <w:rPr>
          <w:b/>
          <w:sz w:val="24"/>
          <w:szCs w:val="24"/>
        </w:rPr>
        <w:t>ourses (6-8</w:t>
      </w:r>
      <w:r w:rsidR="00C237D9" w:rsidRPr="00A74E99">
        <w:rPr>
          <w:b/>
          <w:sz w:val="24"/>
          <w:szCs w:val="24"/>
        </w:rPr>
        <w:t xml:space="preserve"> units)</w:t>
      </w:r>
      <w:r w:rsidRPr="00A74E99">
        <w:rPr>
          <w:b/>
          <w:sz w:val="24"/>
          <w:szCs w:val="24"/>
        </w:rPr>
        <w:tab/>
      </w:r>
      <w:r w:rsidRPr="00A74E99">
        <w:rPr>
          <w:b/>
          <w:sz w:val="24"/>
          <w:szCs w:val="24"/>
        </w:rPr>
        <w:tab/>
      </w:r>
      <w:r w:rsidRPr="00A74E99">
        <w:rPr>
          <w:b/>
          <w:sz w:val="24"/>
          <w:szCs w:val="24"/>
        </w:rPr>
        <w:tab/>
      </w:r>
      <w:r w:rsidR="001831A4" w:rsidRPr="00A74E99">
        <w:rPr>
          <w:b/>
          <w:sz w:val="24"/>
          <w:szCs w:val="24"/>
        </w:rPr>
        <w:tab/>
      </w:r>
      <w:r w:rsidR="001831A4" w:rsidRPr="00A74E99">
        <w:rPr>
          <w:b/>
          <w:sz w:val="24"/>
          <w:szCs w:val="24"/>
        </w:rPr>
        <w:tab/>
      </w:r>
      <w:r w:rsidR="001831A4" w:rsidRPr="00A74E99">
        <w:rPr>
          <w:b/>
          <w:sz w:val="24"/>
          <w:szCs w:val="24"/>
        </w:rPr>
        <w:tab/>
      </w:r>
      <w:r w:rsidR="001831A4" w:rsidRPr="00A74E99">
        <w:rPr>
          <w:b/>
          <w:sz w:val="24"/>
          <w:szCs w:val="24"/>
        </w:rPr>
        <w:tab/>
      </w:r>
      <w:r w:rsidR="001831A4" w:rsidRPr="00A74E99">
        <w:rPr>
          <w:b/>
          <w:sz w:val="24"/>
          <w:szCs w:val="24"/>
        </w:rPr>
        <w:tab/>
      </w:r>
      <w:r w:rsidR="001831A4" w:rsidRPr="00A74E99">
        <w:rPr>
          <w:b/>
          <w:sz w:val="24"/>
          <w:szCs w:val="24"/>
        </w:rPr>
        <w:tab/>
        <w:t xml:space="preserve">       6-8</w:t>
      </w:r>
    </w:p>
    <w:p w14:paraId="185B9333" w14:textId="05A5890E" w:rsidR="00A74E99" w:rsidRPr="00A74E99" w:rsidRDefault="00A74E99" w:rsidP="00C237D9">
      <w:pPr>
        <w:spacing w:after="0" w:line="240" w:lineRule="auto"/>
        <w:rPr>
          <w:b/>
          <w:sz w:val="24"/>
          <w:szCs w:val="24"/>
          <w:u w:val="single"/>
        </w:rPr>
      </w:pPr>
      <w:r w:rsidRPr="00A74E99">
        <w:rPr>
          <w:b/>
          <w:sz w:val="24"/>
          <w:szCs w:val="24"/>
          <w:u w:val="single"/>
        </w:rPr>
        <w:t>Any Course not already used in List A.</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172F4A7" w14:textId="77777777" w:rsidR="00684B24" w:rsidRPr="006F79E2" w:rsidRDefault="00684B24" w:rsidP="00F12400">
      <w:pPr>
        <w:pStyle w:val="Pa156"/>
        <w:spacing w:line="276" w:lineRule="auto"/>
        <w:ind w:left="160" w:hanging="160"/>
        <w:rPr>
          <w:rFonts w:asciiTheme="minorHAnsi" w:hAnsiTheme="minorHAnsi" w:cs="New Baskerville ITC Pro"/>
          <w:color w:val="000000"/>
        </w:rPr>
      </w:pPr>
      <w:r w:rsidRPr="006F79E2">
        <w:rPr>
          <w:rFonts w:asciiTheme="minorHAnsi" w:hAnsiTheme="minorHAnsi" w:cs="New Baskerville ITC Pro"/>
          <w:color w:val="000000"/>
        </w:rPr>
        <w:t xml:space="preserve">Mathematics 219, Statistics and Probability (4) </w:t>
      </w:r>
      <w:r>
        <w:rPr>
          <w:rFonts w:asciiTheme="minorHAnsi" w:hAnsiTheme="minorHAnsi" w:cs="New Baskerville ITC Pro"/>
          <w:color w:val="000000"/>
        </w:rPr>
        <w:t xml:space="preserve">      </w:t>
      </w:r>
      <w:r w:rsidRPr="006F79E2">
        <w:rPr>
          <w:rFonts w:asciiTheme="minorHAnsi" w:hAnsiTheme="minorHAnsi" w:cs="New Baskerville ITC Pro"/>
          <w:color w:val="000000"/>
        </w:rPr>
        <w:t xml:space="preserve">— OR — </w:t>
      </w:r>
    </w:p>
    <w:p w14:paraId="579DC532" w14:textId="77777777" w:rsidR="000A0B11" w:rsidRDefault="00684B24" w:rsidP="00F12400">
      <w:pPr>
        <w:pStyle w:val="Pa155"/>
        <w:spacing w:line="276" w:lineRule="auto"/>
        <w:rPr>
          <w:rFonts w:asciiTheme="minorHAnsi" w:hAnsiTheme="minorHAnsi" w:cs="New Baskerville ITC Pro"/>
          <w:color w:val="000000"/>
        </w:rPr>
      </w:pPr>
      <w:r w:rsidRPr="006F79E2">
        <w:rPr>
          <w:rFonts w:asciiTheme="minorHAnsi" w:hAnsiTheme="minorHAnsi" w:cs="New Baskerville ITC Pro"/>
          <w:color w:val="000000"/>
        </w:rPr>
        <w:t xml:space="preserve">Mathematics 219H, Honors Statistics and Probability (4) </w:t>
      </w:r>
    </w:p>
    <w:p w14:paraId="086F2400" w14:textId="5AA30194" w:rsidR="00684B24" w:rsidRPr="006F79E2" w:rsidRDefault="00684B24" w:rsidP="00F12400">
      <w:pPr>
        <w:pStyle w:val="Pa155"/>
        <w:spacing w:line="276" w:lineRule="auto"/>
        <w:rPr>
          <w:rFonts w:asciiTheme="minorHAnsi" w:hAnsiTheme="minorHAnsi" w:cs="New Baskerville ITC Pro"/>
          <w:color w:val="000000"/>
        </w:rPr>
      </w:pPr>
      <w:r w:rsidRPr="006F79E2">
        <w:rPr>
          <w:rFonts w:asciiTheme="minorHAnsi" w:hAnsiTheme="minorHAnsi" w:cs="New Baskerville ITC Pro"/>
          <w:color w:val="000000"/>
        </w:rPr>
        <w:t xml:space="preserve">— OR — </w:t>
      </w:r>
    </w:p>
    <w:p w14:paraId="2AC4BDE3" w14:textId="77777777" w:rsidR="00684B24" w:rsidRPr="006F79E2" w:rsidRDefault="00684B24" w:rsidP="00F12400">
      <w:pPr>
        <w:pStyle w:val="Pa155"/>
        <w:spacing w:line="276" w:lineRule="auto"/>
        <w:rPr>
          <w:rFonts w:asciiTheme="minorHAnsi" w:hAnsiTheme="minorHAnsi" w:cs="New Baskerville ITC Pro"/>
          <w:color w:val="000000"/>
        </w:rPr>
      </w:pPr>
      <w:r w:rsidRPr="006F79E2">
        <w:rPr>
          <w:rFonts w:asciiTheme="minorHAnsi" w:hAnsiTheme="minorHAnsi" w:cs="New Baskerville ITC Pro"/>
          <w:color w:val="000000"/>
        </w:rPr>
        <w:t>Social Science 219, Statistics and Probabi</w:t>
      </w:r>
      <w:r w:rsidR="00A85A1A">
        <w:rPr>
          <w:rFonts w:asciiTheme="minorHAnsi" w:hAnsiTheme="minorHAnsi" w:cs="New Baskerville ITC Pro"/>
          <w:color w:val="000000"/>
        </w:rPr>
        <w:t>lity (4)</w:t>
      </w:r>
      <w:r w:rsidR="005E4C7B">
        <w:rPr>
          <w:rFonts w:asciiTheme="minorHAnsi" w:hAnsiTheme="minorHAnsi" w:cs="New Baskerville ITC Pro"/>
          <w:color w:val="000000"/>
        </w:rPr>
        <w:t xml:space="preserve">      </w:t>
      </w:r>
      <w:r w:rsidR="00A85A1A">
        <w:rPr>
          <w:rFonts w:asciiTheme="minorHAnsi" w:hAnsiTheme="minorHAnsi" w:cs="New Baskerville ITC Pro"/>
          <w:color w:val="000000"/>
        </w:rPr>
        <w:t xml:space="preserve"> </w:t>
      </w:r>
      <w:r w:rsidRPr="006F79E2">
        <w:rPr>
          <w:rFonts w:asciiTheme="minorHAnsi" w:hAnsiTheme="minorHAnsi" w:cs="New Baskerville ITC Pro"/>
          <w:color w:val="000000"/>
        </w:rPr>
        <w:t xml:space="preserve">— OR — </w:t>
      </w:r>
    </w:p>
    <w:p w14:paraId="58B5758B" w14:textId="77777777" w:rsidR="00684B24" w:rsidRPr="006F79E2" w:rsidRDefault="00684B24" w:rsidP="00F12400">
      <w:pPr>
        <w:pStyle w:val="Pa155"/>
        <w:spacing w:line="276" w:lineRule="auto"/>
        <w:rPr>
          <w:rFonts w:asciiTheme="minorHAnsi" w:hAnsiTheme="minorHAnsi" w:cs="New Baskerville ITC Pro"/>
          <w:color w:val="000000"/>
        </w:rPr>
      </w:pPr>
      <w:r w:rsidRPr="006F79E2">
        <w:rPr>
          <w:rFonts w:asciiTheme="minorHAnsi" w:hAnsiTheme="minorHAnsi" w:cs="New Baskerville ITC Pro"/>
          <w:color w:val="000000"/>
        </w:rPr>
        <w:t xml:space="preserve">Social Science 219H, Honors Statistics and Probability (4) </w:t>
      </w:r>
    </w:p>
    <w:p w14:paraId="446B4BA8" w14:textId="77777777" w:rsidR="00684B24" w:rsidRPr="006F79E2" w:rsidRDefault="00684B24" w:rsidP="00F12400">
      <w:pPr>
        <w:pStyle w:val="Pa155"/>
        <w:spacing w:line="276" w:lineRule="auto"/>
        <w:rPr>
          <w:rFonts w:asciiTheme="minorHAnsi" w:hAnsiTheme="minorHAnsi" w:cs="New Baskerville ITC Pro"/>
          <w:color w:val="000000"/>
        </w:rPr>
      </w:pPr>
      <w:r w:rsidRPr="006F79E2">
        <w:rPr>
          <w:rFonts w:asciiTheme="minorHAnsi" w:hAnsiTheme="minorHAnsi" w:cs="New Baskerville ITC Pro"/>
          <w:color w:val="000000"/>
        </w:rPr>
        <w:t>Philoso</w:t>
      </w:r>
      <w:r w:rsidR="00A85A1A">
        <w:rPr>
          <w:rFonts w:asciiTheme="minorHAnsi" w:hAnsiTheme="minorHAnsi" w:cs="New Baskerville ITC Pro"/>
          <w:color w:val="000000"/>
        </w:rPr>
        <w:t xml:space="preserve">phy 110, Critical Thinking (4) </w:t>
      </w:r>
      <w:r w:rsidRPr="006F79E2">
        <w:rPr>
          <w:rFonts w:asciiTheme="minorHAnsi" w:hAnsiTheme="minorHAnsi" w:cs="New Baskerville ITC Pro"/>
          <w:color w:val="000000"/>
        </w:rPr>
        <w:t xml:space="preserve">— OR — </w:t>
      </w:r>
    </w:p>
    <w:p w14:paraId="63425707" w14:textId="77777777" w:rsidR="00684B24" w:rsidRPr="006F79E2" w:rsidRDefault="00684B24" w:rsidP="00F12400">
      <w:pPr>
        <w:pStyle w:val="Pa155"/>
        <w:spacing w:line="276" w:lineRule="auto"/>
        <w:rPr>
          <w:rFonts w:asciiTheme="minorHAnsi" w:hAnsiTheme="minorHAnsi" w:cs="New Baskerville ITC Pro"/>
          <w:color w:val="000000"/>
        </w:rPr>
      </w:pPr>
      <w:r w:rsidRPr="006F79E2">
        <w:rPr>
          <w:rFonts w:asciiTheme="minorHAnsi" w:hAnsiTheme="minorHAnsi" w:cs="New Baskerville ITC Pro"/>
          <w:color w:val="000000"/>
        </w:rPr>
        <w:t xml:space="preserve">Philosophy 110H, Honors Critical Thinking (4) </w:t>
      </w:r>
    </w:p>
    <w:p w14:paraId="03119012" w14:textId="77777777" w:rsidR="00684B24" w:rsidRPr="006F79E2" w:rsidRDefault="00684B24" w:rsidP="00F12400">
      <w:pPr>
        <w:pStyle w:val="Pa155"/>
        <w:spacing w:line="276" w:lineRule="auto"/>
        <w:rPr>
          <w:rFonts w:asciiTheme="minorHAnsi" w:hAnsiTheme="minorHAnsi" w:cs="New Baskerville ITC Pro"/>
          <w:color w:val="000000"/>
        </w:rPr>
      </w:pPr>
      <w:r w:rsidRPr="006F79E2">
        <w:rPr>
          <w:rFonts w:asciiTheme="minorHAnsi" w:hAnsiTheme="minorHAnsi" w:cs="New Baskerville ITC Pro"/>
          <w:color w:val="000000"/>
        </w:rPr>
        <w:t xml:space="preserve">Philosophy 111, Introductory Logic (4) </w:t>
      </w:r>
    </w:p>
    <w:p w14:paraId="0B1F8F65" w14:textId="1B292498" w:rsidR="00684B24" w:rsidRPr="006F79E2" w:rsidRDefault="00684B24" w:rsidP="00F12400">
      <w:pPr>
        <w:pStyle w:val="Pa155"/>
        <w:spacing w:line="276" w:lineRule="auto"/>
        <w:rPr>
          <w:rFonts w:asciiTheme="minorHAnsi" w:hAnsiTheme="minorHAnsi" w:cs="New Baskerville ITC Pro"/>
          <w:color w:val="000000"/>
        </w:rPr>
      </w:pPr>
      <w:r w:rsidRPr="006F79E2">
        <w:rPr>
          <w:rFonts w:asciiTheme="minorHAnsi" w:hAnsiTheme="minorHAnsi" w:cs="New Baskerville ITC Pro"/>
          <w:color w:val="000000"/>
        </w:rPr>
        <w:t>Political Science 101, Introduct</w:t>
      </w:r>
      <w:r w:rsidR="00F12400">
        <w:rPr>
          <w:rFonts w:asciiTheme="minorHAnsi" w:hAnsiTheme="minorHAnsi" w:cs="New Baskerville ITC Pro"/>
          <w:color w:val="000000"/>
        </w:rPr>
        <w:t xml:space="preserve">ion to American Governments (3)   </w:t>
      </w:r>
      <w:r w:rsidRPr="006F79E2">
        <w:rPr>
          <w:rFonts w:asciiTheme="minorHAnsi" w:hAnsiTheme="minorHAnsi" w:cs="New Baskerville ITC Pro"/>
          <w:color w:val="000000"/>
        </w:rPr>
        <w:t xml:space="preserve">— OR — </w:t>
      </w:r>
    </w:p>
    <w:p w14:paraId="54CCD142" w14:textId="77777777" w:rsidR="00684B24" w:rsidRPr="006F79E2" w:rsidRDefault="00684B24" w:rsidP="00F12400">
      <w:pPr>
        <w:pStyle w:val="Pa155"/>
        <w:spacing w:line="276" w:lineRule="auto"/>
        <w:rPr>
          <w:rFonts w:asciiTheme="minorHAnsi" w:hAnsiTheme="minorHAnsi" w:cs="New Baskerville ITC Pro"/>
          <w:color w:val="000000"/>
        </w:rPr>
      </w:pPr>
      <w:r w:rsidRPr="006F79E2">
        <w:rPr>
          <w:rFonts w:asciiTheme="minorHAnsi" w:hAnsiTheme="minorHAnsi" w:cs="New Baskerville ITC Pro"/>
          <w:color w:val="000000"/>
        </w:rPr>
        <w:t xml:space="preserve">Political Science 101H, Honors Introduction to American Governments (3) </w:t>
      </w:r>
    </w:p>
    <w:p w14:paraId="5084BA53" w14:textId="718AC07F" w:rsidR="00684B24" w:rsidRPr="006F79E2" w:rsidRDefault="00684B24" w:rsidP="00F12400">
      <w:pPr>
        <w:pStyle w:val="Pa155"/>
        <w:spacing w:line="276" w:lineRule="auto"/>
        <w:rPr>
          <w:rFonts w:asciiTheme="minorHAnsi" w:hAnsiTheme="minorHAnsi" w:cs="New Baskerville ITC Pro"/>
          <w:color w:val="000000"/>
        </w:rPr>
      </w:pPr>
      <w:r w:rsidRPr="006F79E2">
        <w:rPr>
          <w:rFonts w:asciiTheme="minorHAnsi" w:hAnsiTheme="minorHAnsi" w:cs="New Baskerville ITC Pro"/>
          <w:color w:val="000000"/>
        </w:rPr>
        <w:t xml:space="preserve">Psychology 100, </w:t>
      </w:r>
      <w:r w:rsidR="00A85A1A">
        <w:rPr>
          <w:rFonts w:asciiTheme="minorHAnsi" w:hAnsiTheme="minorHAnsi" w:cs="New Baskerville ITC Pro"/>
          <w:color w:val="000000"/>
        </w:rPr>
        <w:t xml:space="preserve">Introduction to Psychology (3) </w:t>
      </w:r>
      <w:r>
        <w:rPr>
          <w:rFonts w:asciiTheme="minorHAnsi" w:hAnsiTheme="minorHAnsi" w:cs="New Baskerville ITC Pro"/>
          <w:color w:val="000000"/>
        </w:rPr>
        <w:t xml:space="preserve"> </w:t>
      </w:r>
      <w:r w:rsidR="00F12400">
        <w:rPr>
          <w:rFonts w:asciiTheme="minorHAnsi" w:hAnsiTheme="minorHAnsi" w:cs="New Baskerville ITC Pro"/>
          <w:color w:val="000000"/>
        </w:rPr>
        <w:t xml:space="preserve">  </w:t>
      </w:r>
      <w:r w:rsidRPr="006F79E2">
        <w:rPr>
          <w:rFonts w:asciiTheme="minorHAnsi" w:hAnsiTheme="minorHAnsi" w:cs="New Baskerville ITC Pro"/>
          <w:color w:val="000000"/>
        </w:rPr>
        <w:t xml:space="preserve">— OR — </w:t>
      </w:r>
    </w:p>
    <w:p w14:paraId="0EECEAD5" w14:textId="77777777" w:rsidR="00684B24" w:rsidRDefault="00684B24" w:rsidP="00F12400">
      <w:pPr>
        <w:pStyle w:val="Pa155"/>
        <w:spacing w:line="276" w:lineRule="auto"/>
        <w:rPr>
          <w:rFonts w:asciiTheme="minorHAnsi" w:hAnsiTheme="minorHAnsi" w:cs="New Baskerville ITC Pro"/>
          <w:color w:val="000000"/>
        </w:rPr>
      </w:pPr>
      <w:r w:rsidRPr="006F79E2">
        <w:rPr>
          <w:rFonts w:asciiTheme="minorHAnsi" w:hAnsiTheme="minorHAnsi" w:cs="New Baskerville ITC Pro"/>
          <w:color w:val="000000"/>
        </w:rPr>
        <w:t xml:space="preserve">Psychology 100H, Honors </w:t>
      </w:r>
      <w:r>
        <w:rPr>
          <w:rFonts w:asciiTheme="minorHAnsi" w:hAnsiTheme="minorHAnsi" w:cs="New Baskerville ITC Pro"/>
          <w:color w:val="000000"/>
        </w:rPr>
        <w:t xml:space="preserve">Introduction to Psychology (3) </w:t>
      </w:r>
    </w:p>
    <w:p w14:paraId="4F2FB3A7" w14:textId="7A0F1FC8" w:rsidR="00684B24" w:rsidRPr="006F79E2" w:rsidRDefault="00684B24" w:rsidP="00F12400">
      <w:pPr>
        <w:pStyle w:val="Pa155"/>
        <w:spacing w:line="276" w:lineRule="auto"/>
        <w:rPr>
          <w:rFonts w:asciiTheme="minorHAnsi" w:hAnsiTheme="minorHAnsi" w:cs="New Baskerville ITC Pro"/>
          <w:color w:val="000000"/>
        </w:rPr>
      </w:pPr>
      <w:r w:rsidRPr="006F79E2">
        <w:rPr>
          <w:rFonts w:asciiTheme="minorHAnsi" w:hAnsiTheme="minorHAnsi" w:cs="New Baskerville ITC Pro"/>
          <w:color w:val="000000"/>
        </w:rPr>
        <w:t xml:space="preserve">Sociology </w:t>
      </w:r>
      <w:r w:rsidR="005D79C2">
        <w:rPr>
          <w:rFonts w:asciiTheme="minorHAnsi" w:hAnsiTheme="minorHAnsi" w:cs="New Baskerville ITC Pro"/>
          <w:color w:val="000000"/>
        </w:rPr>
        <w:t xml:space="preserve">100, Introduction to Sociology </w:t>
      </w:r>
      <w:r w:rsidR="0063343E">
        <w:rPr>
          <w:rFonts w:asciiTheme="minorHAnsi" w:hAnsiTheme="minorHAnsi" w:cs="New Baskerville ITC Pro"/>
          <w:color w:val="000000"/>
        </w:rPr>
        <w:t>(3)</w:t>
      </w:r>
      <w:r w:rsidRPr="006F79E2">
        <w:rPr>
          <w:rFonts w:asciiTheme="minorHAnsi" w:hAnsiTheme="minorHAnsi" w:cs="New Baskerville ITC Pro"/>
          <w:color w:val="000000"/>
        </w:rPr>
        <w:t xml:space="preserve"> </w:t>
      </w:r>
      <w:r w:rsidR="00F12400">
        <w:rPr>
          <w:rFonts w:asciiTheme="minorHAnsi" w:hAnsiTheme="minorHAnsi" w:cs="New Baskerville ITC Pro"/>
          <w:color w:val="000000"/>
        </w:rPr>
        <w:t xml:space="preserve">   </w:t>
      </w:r>
      <w:r w:rsidRPr="006F79E2">
        <w:rPr>
          <w:rFonts w:asciiTheme="minorHAnsi" w:hAnsiTheme="minorHAnsi" w:cs="New Baskerville ITC Pro"/>
          <w:color w:val="000000"/>
        </w:rPr>
        <w:t xml:space="preserve">— OR — </w:t>
      </w:r>
    </w:p>
    <w:p w14:paraId="740BFFB5" w14:textId="77777777" w:rsidR="00684B24" w:rsidRPr="006F79E2" w:rsidRDefault="00684B24" w:rsidP="00F12400">
      <w:pPr>
        <w:pStyle w:val="Pa155"/>
        <w:spacing w:line="276" w:lineRule="auto"/>
        <w:rPr>
          <w:rFonts w:asciiTheme="minorHAnsi" w:hAnsiTheme="minorHAnsi" w:cs="New Baskerville ITC Pro"/>
          <w:color w:val="000000"/>
        </w:rPr>
      </w:pPr>
      <w:r w:rsidRPr="006F79E2">
        <w:rPr>
          <w:rFonts w:asciiTheme="minorHAnsi" w:hAnsiTheme="minorHAnsi" w:cs="New Baskerville ITC Pro"/>
          <w:color w:val="000000"/>
        </w:rPr>
        <w:t xml:space="preserve">Sociology 100H, Honors Introduction to Sociology (3) </w:t>
      </w:r>
    </w:p>
    <w:p w14:paraId="0B5DAE21" w14:textId="77777777" w:rsidR="00684B24" w:rsidRPr="006F79E2" w:rsidRDefault="00684B24" w:rsidP="00F12400">
      <w:pPr>
        <w:pStyle w:val="Pa155"/>
        <w:spacing w:line="276" w:lineRule="auto"/>
        <w:rPr>
          <w:rFonts w:asciiTheme="minorHAnsi" w:hAnsiTheme="minorHAnsi" w:cs="New Baskerville ITC Pro"/>
          <w:color w:val="000000"/>
        </w:rPr>
      </w:pPr>
      <w:r w:rsidRPr="006F79E2">
        <w:rPr>
          <w:rFonts w:asciiTheme="minorHAnsi" w:hAnsiTheme="minorHAnsi" w:cs="New Baskerville ITC Pro"/>
          <w:color w:val="000000"/>
        </w:rPr>
        <w:t xml:space="preserve">Criminal Justice 106, Coroner Death Investigations (3) </w:t>
      </w:r>
    </w:p>
    <w:p w14:paraId="23EDE6B5" w14:textId="5A3C06E5" w:rsidR="00051466" w:rsidRDefault="001831A4" w:rsidP="00F12400">
      <w:pPr>
        <w:pStyle w:val="Pa155"/>
        <w:spacing w:line="276" w:lineRule="auto"/>
        <w:rPr>
          <w:rFonts w:asciiTheme="minorHAnsi" w:hAnsiTheme="minorHAnsi"/>
        </w:rPr>
      </w:pPr>
      <w:r w:rsidRPr="000D2466">
        <w:rPr>
          <w:rFonts w:asciiTheme="minorHAnsi" w:hAnsiTheme="minorHAnsi" w:cs="New Baskerville ITC Pro"/>
          <w:color w:val="000000"/>
          <w:u w:val="single"/>
        </w:rPr>
        <w:t xml:space="preserve">Criminal Justice 210, Drug </w:t>
      </w:r>
      <w:r w:rsidR="000D2466" w:rsidRPr="000D2466">
        <w:rPr>
          <w:rFonts w:asciiTheme="minorHAnsi" w:hAnsiTheme="minorHAnsi" w:cs="New Baskerville ITC Pro"/>
          <w:color w:val="000000"/>
          <w:u w:val="single"/>
        </w:rPr>
        <w:t xml:space="preserve">Abuse and Criminal Justice (3) </w:t>
      </w:r>
      <w:r w:rsidR="00C237D9" w:rsidRPr="000D2466">
        <w:rPr>
          <w:u w:val="single"/>
        </w:rPr>
        <w:tab/>
      </w:r>
      <w:r w:rsidR="00CC519D">
        <w:rPr>
          <w:u w:val="single"/>
        </w:rPr>
        <w:tab/>
      </w:r>
      <w:r w:rsidR="00CC519D">
        <w:rPr>
          <w:u w:val="single"/>
        </w:rPr>
        <w:tab/>
      </w:r>
      <w:r w:rsidR="00CC519D">
        <w:rPr>
          <w:u w:val="single"/>
        </w:rPr>
        <w:tab/>
      </w:r>
      <w:r w:rsidR="00CC519D">
        <w:rPr>
          <w:u w:val="single"/>
        </w:rPr>
        <w:tab/>
      </w:r>
      <w:r w:rsidR="00CC519D">
        <w:rPr>
          <w:u w:val="single"/>
        </w:rPr>
        <w:tab/>
      </w:r>
      <w:r w:rsidR="00CC519D">
        <w:rPr>
          <w:u w:val="single"/>
        </w:rPr>
        <w:tab/>
      </w:r>
      <w:r w:rsidR="00CC519D">
        <w:rPr>
          <w:u w:val="single"/>
        </w:rPr>
        <w:tab/>
      </w:r>
      <w:r w:rsidR="00C237D9">
        <w:rPr>
          <w:u w:val="single"/>
        </w:rPr>
        <w:t xml:space="preserve">           </w:t>
      </w:r>
      <w:r w:rsidR="00C0501F">
        <w:rPr>
          <w:u w:val="single"/>
        </w:rPr>
        <w:t xml:space="preserve">                            </w:t>
      </w:r>
      <w:r w:rsidR="00C237D9">
        <w:rPr>
          <w:u w:val="single"/>
        </w:rPr>
        <w:t xml:space="preserve">               </w:t>
      </w:r>
      <w:r w:rsidR="00CC519D">
        <w:tab/>
      </w:r>
      <w:r w:rsidR="00CC519D">
        <w:tab/>
      </w:r>
      <w:r w:rsidR="00CC519D">
        <w:tab/>
      </w:r>
      <w:r w:rsidR="00CC519D">
        <w:tab/>
      </w:r>
      <w:r w:rsidR="00CC519D">
        <w:tab/>
      </w:r>
      <w:r w:rsidR="00CC519D">
        <w:tab/>
      </w:r>
      <w:r w:rsidR="00CC519D">
        <w:tab/>
      </w:r>
      <w:r w:rsidR="00CC519D">
        <w:tab/>
      </w:r>
      <w:r w:rsidR="00CC519D">
        <w:tab/>
      </w:r>
      <w:r w:rsidR="00CC519D">
        <w:tab/>
      </w:r>
      <w:r w:rsidR="00CC519D">
        <w:tab/>
        <w:t xml:space="preserve">      </w:t>
      </w:r>
      <w:r w:rsidR="00CC519D">
        <w:tab/>
      </w:r>
      <w:r w:rsidR="00CC519D">
        <w:tab/>
      </w:r>
      <w:r w:rsidR="00CC519D" w:rsidRPr="00CC519D">
        <w:rPr>
          <w:b/>
        </w:rPr>
        <w:t xml:space="preserve">     </w:t>
      </w:r>
      <w:r w:rsidRPr="00CC519D">
        <w:rPr>
          <w:rFonts w:asciiTheme="minorHAnsi" w:hAnsiTheme="minorHAnsi"/>
          <w:b/>
        </w:rPr>
        <w:t>Total 18-20</w:t>
      </w:r>
    </w:p>
    <w:p w14:paraId="7082624A" w14:textId="2C997946" w:rsidR="00597D97" w:rsidRPr="00597D97" w:rsidRDefault="00597D97" w:rsidP="00597D97">
      <w:r>
        <w:rPr>
          <w:noProof/>
        </w:rPr>
        <w:lastRenderedPageBreak/>
        <mc:AlternateContent>
          <mc:Choice Requires="wps">
            <w:drawing>
              <wp:anchor distT="0" distB="0" distL="114300" distR="114300" simplePos="0" relativeHeight="251662336" behindDoc="0" locked="0" layoutInCell="1" allowOverlap="1" wp14:anchorId="5342C5FC" wp14:editId="16CE49F3">
                <wp:simplePos x="0" y="0"/>
                <wp:positionH relativeFrom="column">
                  <wp:posOffset>4876800</wp:posOffset>
                </wp:positionH>
                <wp:positionV relativeFrom="paragraph">
                  <wp:posOffset>0</wp:posOffset>
                </wp:positionV>
                <wp:extent cx="2324100" cy="94869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2324100" cy="9486900"/>
                        </a:xfrm>
                        <a:prstGeom prst="rect">
                          <a:avLst/>
                        </a:prstGeom>
                        <a:ln>
                          <a:solidFill>
                            <a:srgbClr val="FFFFFF"/>
                          </a:solidFill>
                        </a:ln>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7B3E596" w14:textId="77777777" w:rsidR="00597D97" w:rsidRPr="00597D97" w:rsidRDefault="00597D97" w:rsidP="00597D97">
                            <w:pPr>
                              <w:pStyle w:val="NormalWeb"/>
                              <w:spacing w:before="0" w:beforeAutospacing="0" w:after="0" w:afterAutospacing="0"/>
                              <w:rPr>
                                <w:rFonts w:asciiTheme="minorHAnsi" w:hAnsiTheme="minorHAnsi"/>
                              </w:rPr>
                            </w:pPr>
                            <w:r w:rsidRPr="00597D97">
                              <w:rPr>
                                <w:rFonts w:asciiTheme="minorHAnsi" w:hAnsiTheme="minorHAnsi"/>
                                <w:b/>
                                <w:bCs/>
                              </w:rPr>
                              <w:t xml:space="preserve">Course Substitutions and Reciprocity, Policy and Procedures </w:t>
                            </w:r>
                          </w:p>
                          <w:p w14:paraId="3B7B7898" w14:textId="77777777" w:rsidR="00597D97" w:rsidRPr="00597D97" w:rsidRDefault="00597D97" w:rsidP="00597D97">
                            <w:pPr>
                              <w:pStyle w:val="NormalWeb"/>
                              <w:spacing w:beforeAutospacing="0" w:after="0" w:afterAutospacing="0"/>
                              <w:rPr>
                                <w:rFonts w:asciiTheme="minorHAnsi" w:hAnsiTheme="minorHAnsi"/>
                              </w:rPr>
                            </w:pPr>
                            <w:r w:rsidRPr="00597D97">
                              <w:rPr>
                                <w:rFonts w:asciiTheme="minorHAnsi" w:hAnsiTheme="minorHAnsi"/>
                              </w:rPr>
                              <w:t xml:space="preserve">Students who have completed courses at another California community college, a regionally accredited institution and/or completed an external exam such as AP, CLEP, or IB may apply the coursework or exam results toward AA-T/AS-T major requirements as follows: </w:t>
                            </w:r>
                          </w:p>
                          <w:p w14:paraId="0ACE358A" w14:textId="30E99FF9" w:rsidR="00597D97" w:rsidRPr="00597D97" w:rsidRDefault="00597D97" w:rsidP="00597D97">
                            <w:pPr>
                              <w:pStyle w:val="NormalWeb"/>
                              <w:spacing w:before="120" w:beforeAutospacing="0" w:after="0" w:afterAutospacing="0"/>
                              <w:rPr>
                                <w:rFonts w:asciiTheme="minorHAnsi" w:hAnsiTheme="minorHAnsi"/>
                              </w:rPr>
                            </w:pPr>
                            <w:r w:rsidRPr="00597D97">
                              <w:rPr>
                                <w:rFonts w:asciiTheme="minorHAnsi" w:hAnsiTheme="minorHAnsi"/>
                              </w:rPr>
                              <w:t>1.)   A course with a C-ID designation which is completed at another California community college will be substituted for a SAC course that meets an Associate Degree for Transfer (ADT) major requirement designated with the same C-ID number</w:t>
                            </w:r>
                            <w:r w:rsidR="00983BA9">
                              <w:rPr>
                                <w:rFonts w:asciiTheme="minorHAnsi" w:hAnsiTheme="minorHAnsi"/>
                              </w:rPr>
                              <w:t xml:space="preserve"> </w:t>
                            </w:r>
                            <w:r w:rsidRPr="00597D97">
                              <w:rPr>
                                <w:rFonts w:asciiTheme="minorHAnsi" w:hAnsiTheme="minorHAnsi"/>
                              </w:rPr>
                              <w:t xml:space="preserve">SAC departmental approval is not required. </w:t>
                            </w:r>
                          </w:p>
                          <w:p w14:paraId="23E8AC34" w14:textId="2A87F4C5" w:rsidR="00597D97" w:rsidRPr="00597D97" w:rsidRDefault="00597D97" w:rsidP="00597D97">
                            <w:pPr>
                              <w:pStyle w:val="NormalWeb"/>
                              <w:spacing w:before="120" w:beforeAutospacing="0" w:after="0" w:afterAutospacing="0"/>
                              <w:rPr>
                                <w:rFonts w:asciiTheme="minorHAnsi" w:hAnsiTheme="minorHAnsi"/>
                              </w:rPr>
                            </w:pPr>
                            <w:r w:rsidRPr="00597D97">
                              <w:rPr>
                                <w:rFonts w:asciiTheme="minorHAnsi" w:hAnsiTheme="minorHAnsi"/>
                              </w:rPr>
                              <w:t>2.)   A course without a C-ID designation which is completed at a regionally      accredited institution, other than a California community college, will be reviewed by SAC discipline faculty.</w:t>
                            </w:r>
                            <w:r w:rsidR="00D34A96">
                              <w:rPr>
                                <w:rFonts w:asciiTheme="minorHAnsi" w:hAnsiTheme="minorHAnsi"/>
                              </w:rPr>
                              <w:t xml:space="preserve"> </w:t>
                            </w:r>
                            <w:r w:rsidRPr="00597D97">
                              <w:rPr>
                                <w:rFonts w:asciiTheme="minorHAnsi" w:hAnsiTheme="minorHAnsi"/>
                              </w:rPr>
                              <w:t xml:space="preserve">Course-to-course substitution will be granted based on discipline faculty determination of comparability to a SAC course with the approved C-ID designation for the given ADT. Course-to-course substitution will be granted in accordance with the statewide C-ID descriptor when the SAC course does not have an approved C-ID designation, but a statewide C-ID descriptor exists. When no such descriptor exists, course substitution will be based on discipline faculty determination of comparability to a SAC course included on the ADT. </w:t>
                            </w:r>
                          </w:p>
                          <w:p w14:paraId="3022FBCB" w14:textId="69883C8E" w:rsidR="00597D97" w:rsidRPr="00597D97" w:rsidRDefault="00597D97" w:rsidP="00597D97">
                            <w:pPr>
                              <w:pStyle w:val="NormalWeb"/>
                              <w:spacing w:before="120" w:beforeAutospacing="0" w:after="0" w:afterAutospacing="0"/>
                              <w:rPr>
                                <w:rFonts w:asciiTheme="minorHAnsi" w:hAnsiTheme="minorHAnsi"/>
                              </w:rPr>
                            </w:pPr>
                            <w:r w:rsidRPr="00597D97">
                              <w:rPr>
                                <w:rFonts w:asciiTheme="minorHAnsi" w:hAnsiTheme="minorHAnsi"/>
                              </w:rPr>
                              <w:t>3.)   Students who have completed an external examination such as AP, CLEP, and IB are granted course credit toward ADT major requirements as listed in the SAC catalog</w:t>
                            </w:r>
                            <w:r w:rsidR="00D34A96">
                              <w:rPr>
                                <w:rFonts w:asciiTheme="minorHAnsi" w:hAnsiTheme="minorHAnsi"/>
                              </w:rPr>
                              <w:t xml:space="preserve"> </w:t>
                            </w:r>
                            <w:r w:rsidRPr="00597D97">
                              <w:rPr>
                                <w:rFonts w:asciiTheme="minorHAnsi" w:hAnsiTheme="minorHAnsi"/>
                              </w:rPr>
                              <w:t xml:space="preserve">(Students should be aware that AP credit may be awarded/counted differently by the transfer institution). </w:t>
                            </w:r>
                          </w:p>
                          <w:p w14:paraId="4922575D" w14:textId="77777777" w:rsidR="00597D97" w:rsidRPr="00597D97" w:rsidRDefault="00597D97" w:rsidP="00597D97">
                            <w:pPr>
                              <w:pStyle w:val="NormalWeb"/>
                              <w:spacing w:beforeAutospacing="0" w:after="0" w:afterAutospacing="0"/>
                              <w:rPr>
                                <w:rFonts w:asciiTheme="minorHAnsi" w:hAnsiTheme="minorHAnsi"/>
                              </w:rPr>
                            </w:pPr>
                            <w:r w:rsidRPr="00597D97">
                              <w:rPr>
                                <w:rFonts w:asciiTheme="minorHAnsi" w:hAnsiTheme="minorHAnsi"/>
                              </w:rPr>
                              <w:t xml:space="preserve">4.)   A course completed at another California community college that is approved as part of an associate degree for transfer will be applied to the corresponding Santa Ana College Associate Degree for Transfer (ADT) in the corresponding SAC ADT area. Courses completed at other California community colleges must be part of the ADT at the time the student completed the course. Courses completed at other CCC’s prior to ADT approval will be “grandfathered”. </w:t>
                            </w:r>
                          </w:p>
                          <w:p w14:paraId="457E629A" w14:textId="77777777" w:rsidR="00597D97" w:rsidRPr="00597D97" w:rsidRDefault="00597D97" w:rsidP="00597D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2C5FC" id="Text Box 3" o:spid="_x0000_s1027" type="#_x0000_t202" style="position:absolute;margin-left:384pt;margin-top:0;width:183pt;height:7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" fillcolor="white [3201]" strokecolor="white" strokeweight="2pt">
                <v:textbox>
                  <w:txbxContent>
                    <w:p w14:paraId="27B3E596" w14:textId="77777777" w:rsidR="00597D97" w:rsidRPr="00597D97" w:rsidRDefault="00597D97" w:rsidP="00597D97">
                      <w:pPr>
                        <w:pStyle w:val="NormalWeb"/>
                        <w:spacing w:before="0" w:beforeAutospacing="0" w:after="0" w:afterAutospacing="0"/>
                        <w:rPr>
                          <w:rFonts w:asciiTheme="minorHAnsi" w:hAnsiTheme="minorHAnsi"/>
                        </w:rPr>
                      </w:pPr>
                      <w:r w:rsidRPr="00597D97">
                        <w:rPr>
                          <w:rFonts w:asciiTheme="minorHAnsi" w:hAnsiTheme="minorHAnsi"/>
                          <w:b/>
                          <w:bCs/>
                        </w:rPr>
                        <w:t xml:space="preserve">Course Substitutions and Reciprocity, Policy and Procedures </w:t>
                      </w:r>
                    </w:p>
                    <w:p w14:paraId="3B7B7898" w14:textId="77777777" w:rsidR="00597D97" w:rsidRPr="00597D97" w:rsidRDefault="00597D97" w:rsidP="00597D97">
                      <w:pPr>
                        <w:pStyle w:val="NormalWeb"/>
                        <w:spacing w:beforeAutospacing="0" w:after="0" w:afterAutospacing="0"/>
                        <w:rPr>
                          <w:rFonts w:asciiTheme="minorHAnsi" w:hAnsiTheme="minorHAnsi"/>
                        </w:rPr>
                      </w:pPr>
                      <w:r w:rsidRPr="00597D97">
                        <w:rPr>
                          <w:rFonts w:asciiTheme="minorHAnsi" w:hAnsiTheme="minorHAnsi"/>
                        </w:rPr>
                        <w:t xml:space="preserve">Students who have completed courses at another California community college, a regionally accredited institution and/or completed an external exam such as AP, CLEP, or IB may apply the coursework or exam results toward AA-T/AS-T major requirements as follows: </w:t>
                      </w:r>
                    </w:p>
                    <w:p w14:paraId="0ACE358A" w14:textId="30E99FF9" w:rsidR="00597D97" w:rsidRPr="00597D97" w:rsidRDefault="00597D97" w:rsidP="00597D97">
                      <w:pPr>
                        <w:pStyle w:val="NormalWeb"/>
                        <w:spacing w:before="120" w:beforeAutospacing="0" w:after="0" w:afterAutospacing="0"/>
                        <w:rPr>
                          <w:rFonts w:asciiTheme="minorHAnsi" w:hAnsiTheme="minorHAnsi"/>
                        </w:rPr>
                      </w:pPr>
                      <w:r w:rsidRPr="00597D97">
                        <w:rPr>
                          <w:rFonts w:asciiTheme="minorHAnsi" w:hAnsiTheme="minorHAnsi"/>
                        </w:rPr>
                        <w:t>1.)   A course with a C-ID designation which is completed at another California community college will be substituted for a SAC course that meets an Associate Degree for Transfer (ADT) major requirement designated with the same C-ID number</w:t>
                      </w:r>
                      <w:r w:rsidR="00983BA9">
                        <w:rPr>
                          <w:rFonts w:asciiTheme="minorHAnsi" w:hAnsiTheme="minorHAnsi"/>
                        </w:rPr>
                        <w:t xml:space="preserve"> </w:t>
                      </w:r>
                      <w:r w:rsidRPr="00597D97">
                        <w:rPr>
                          <w:rFonts w:asciiTheme="minorHAnsi" w:hAnsiTheme="minorHAnsi"/>
                        </w:rPr>
                        <w:t xml:space="preserve">SAC departmental approval is not required. </w:t>
                      </w:r>
                    </w:p>
                    <w:p w14:paraId="23E8AC34" w14:textId="2A87F4C5" w:rsidR="00597D97" w:rsidRPr="00597D97" w:rsidRDefault="00597D97" w:rsidP="00597D97">
                      <w:pPr>
                        <w:pStyle w:val="NormalWeb"/>
                        <w:spacing w:before="120" w:beforeAutospacing="0" w:after="0" w:afterAutospacing="0"/>
                        <w:rPr>
                          <w:rFonts w:asciiTheme="minorHAnsi" w:hAnsiTheme="minorHAnsi"/>
                        </w:rPr>
                      </w:pPr>
                      <w:r w:rsidRPr="00597D97">
                        <w:rPr>
                          <w:rFonts w:asciiTheme="minorHAnsi" w:hAnsiTheme="minorHAnsi"/>
                        </w:rPr>
                        <w:t>2.)   A course without a C-ID designation which is completed at a regionally      accredited institution, other than a California community college, will be reviewed by SAC discipline faculty.</w:t>
                      </w:r>
                      <w:r w:rsidR="00D34A96">
                        <w:rPr>
                          <w:rFonts w:asciiTheme="minorHAnsi" w:hAnsiTheme="minorHAnsi"/>
                        </w:rPr>
                        <w:t xml:space="preserve"> </w:t>
                      </w:r>
                      <w:r w:rsidRPr="00597D97">
                        <w:rPr>
                          <w:rFonts w:asciiTheme="minorHAnsi" w:hAnsiTheme="minorHAnsi"/>
                        </w:rPr>
                        <w:t xml:space="preserve">Course-to-course substitution will be granted based on discipline faculty determination of comparability to a SAC course with the approved C-ID designation for the given ADT. Course-to-course substitution will be granted in accordance with the statewide C-ID descriptor when the SAC course does not have an approved C-ID designation, but a statewide C-ID descriptor exists. When no such descriptor exists, course substitution will be based on discipline faculty determination of comparability to a SAC course included on the ADT. </w:t>
                      </w:r>
                    </w:p>
                    <w:p w14:paraId="3022FBCB" w14:textId="69883C8E" w:rsidR="00597D97" w:rsidRPr="00597D97" w:rsidRDefault="00597D97" w:rsidP="00597D97">
                      <w:pPr>
                        <w:pStyle w:val="NormalWeb"/>
                        <w:spacing w:before="120" w:beforeAutospacing="0" w:after="0" w:afterAutospacing="0"/>
                        <w:rPr>
                          <w:rFonts w:asciiTheme="minorHAnsi" w:hAnsiTheme="minorHAnsi"/>
                        </w:rPr>
                      </w:pPr>
                      <w:r w:rsidRPr="00597D97">
                        <w:rPr>
                          <w:rFonts w:asciiTheme="minorHAnsi" w:hAnsiTheme="minorHAnsi"/>
                        </w:rPr>
                        <w:t>3.)   Students who have completed an external examination such as AP, CLEP, and IB are granted course credit toward ADT major requirements as listed in the SAC catalog</w:t>
                      </w:r>
                      <w:r w:rsidR="00D34A96">
                        <w:rPr>
                          <w:rFonts w:asciiTheme="minorHAnsi" w:hAnsiTheme="minorHAnsi"/>
                        </w:rPr>
                        <w:t xml:space="preserve"> </w:t>
                      </w:r>
                      <w:r w:rsidRPr="00597D97">
                        <w:rPr>
                          <w:rFonts w:asciiTheme="minorHAnsi" w:hAnsiTheme="minorHAnsi"/>
                        </w:rPr>
                        <w:t xml:space="preserve">(Students should be aware that AP credit may be awarded/counted differently by the transfer institution). </w:t>
                      </w:r>
                    </w:p>
                    <w:p w14:paraId="4922575D" w14:textId="77777777" w:rsidR="00597D97" w:rsidRPr="00597D97" w:rsidRDefault="00597D97" w:rsidP="00597D97">
                      <w:pPr>
                        <w:pStyle w:val="NormalWeb"/>
                        <w:spacing w:beforeAutospacing="0" w:after="0" w:afterAutospacing="0"/>
                        <w:rPr>
                          <w:rFonts w:asciiTheme="minorHAnsi" w:hAnsiTheme="minorHAnsi"/>
                        </w:rPr>
                      </w:pPr>
                      <w:r w:rsidRPr="00597D97">
                        <w:rPr>
                          <w:rFonts w:asciiTheme="minorHAnsi" w:hAnsiTheme="minorHAnsi"/>
                        </w:rPr>
                        <w:t xml:space="preserve">4.)   A course completed at another California community college that is approved as part of an associate degree for transfer will be applied to the corresponding Santa Ana College Associate Degree for Transfer (ADT) in the corresponding SAC ADT area. Courses completed at other California community colleges must be part of the ADT at the time the student completed the course. Courses completed at other CCC’s prior to ADT approval will be “grandfathered”. </w:t>
                      </w:r>
                    </w:p>
                    <w:p w14:paraId="457E629A" w14:textId="77777777" w:rsidR="00597D97" w:rsidRPr="00597D97" w:rsidRDefault="00597D97" w:rsidP="00597D97">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268D1769" wp14:editId="0DC7DBC8">
                <wp:simplePos x="0" y="0"/>
                <wp:positionH relativeFrom="column">
                  <wp:posOffset>-342900</wp:posOffset>
                </wp:positionH>
                <wp:positionV relativeFrom="paragraph">
                  <wp:posOffset>-342900</wp:posOffset>
                </wp:positionV>
                <wp:extent cx="7543800" cy="3429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7543800" cy="342900"/>
                        </a:xfrm>
                        <a:prstGeom prst="rect">
                          <a:avLst/>
                        </a:prstGeom>
                        <a:ln>
                          <a:solidFill>
                            <a:srgbClr val="FFFFFF"/>
                          </a:solidFill>
                        </a:ln>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84E8373" w14:textId="2996497C" w:rsidR="00597D97" w:rsidRPr="0060454D" w:rsidRDefault="0060454D" w:rsidP="00597D97">
                            <w:pPr>
                              <w:pStyle w:val="NormalWeb"/>
                              <w:spacing w:before="20" w:beforeAutospacing="0" w:after="0" w:afterAutospacing="0"/>
                              <w:rPr>
                                <w:rFonts w:asciiTheme="minorHAnsi" w:hAnsiTheme="minorHAnsi"/>
                                <w:b/>
                                <w:bCs/>
                                <w:sz w:val="21"/>
                                <w:szCs w:val="21"/>
                                <w:u w:val="single"/>
                              </w:rPr>
                            </w:pPr>
                            <w:r w:rsidRPr="0060454D">
                              <w:rPr>
                                <w:rFonts w:asciiTheme="minorHAnsi" w:hAnsiTheme="minorHAnsi"/>
                                <w:b/>
                                <w:bCs/>
                                <w:sz w:val="21"/>
                                <w:szCs w:val="21"/>
                                <w:u w:val="single"/>
                              </w:rPr>
                              <w:t>2016-2017</w:t>
                            </w:r>
                            <w:r w:rsidR="007B12D2" w:rsidRPr="0060454D">
                              <w:rPr>
                                <w:rFonts w:asciiTheme="minorHAnsi" w:hAnsiTheme="minorHAnsi"/>
                                <w:b/>
                                <w:bCs/>
                                <w:sz w:val="21"/>
                                <w:szCs w:val="21"/>
                                <w:u w:val="single"/>
                              </w:rPr>
                              <w:t xml:space="preserve"> </w:t>
                            </w:r>
                            <w:r w:rsidR="00597D97" w:rsidRPr="0060454D">
                              <w:rPr>
                                <w:rFonts w:asciiTheme="minorHAnsi" w:hAnsiTheme="minorHAnsi"/>
                                <w:b/>
                                <w:bCs/>
                                <w:sz w:val="21"/>
                                <w:szCs w:val="21"/>
                                <w:u w:val="single"/>
                              </w:rPr>
                              <w:t>REQUIREMENTS FOR THE ASSOCIATE IN ARTS FOR TRANSFER (A.A.-T) OR ASSOCIATE IN SCIENCE FOR TRANSFER (A.S.-T)</w:t>
                            </w:r>
                          </w:p>
                          <w:p w14:paraId="0715BD41" w14:textId="77777777" w:rsidR="00597D97" w:rsidRPr="0060454D" w:rsidRDefault="00597D97" w:rsidP="00597D97">
                            <w:pPr>
                              <w:spacing w:before="20"/>
                              <w:jc w:val="cente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D1769" id="Text Box 4" o:spid="_x0000_s1028" type="#_x0000_t202" style="position:absolute;margin-left:-27pt;margin-top:-27pt;width:59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" fillcolor="white [3201]" strokecolor="white" strokeweight="2pt">
                <v:textbox>
                  <w:txbxContent>
                    <w:p w14:paraId="484E8373" w14:textId="2996497C" w:rsidR="00597D97" w:rsidRPr="0060454D" w:rsidRDefault="0060454D" w:rsidP="00597D97">
                      <w:pPr>
                        <w:pStyle w:val="NormalWeb"/>
                        <w:spacing w:before="20" w:beforeAutospacing="0" w:after="0" w:afterAutospacing="0"/>
                        <w:rPr>
                          <w:rFonts w:asciiTheme="minorHAnsi" w:hAnsiTheme="minorHAnsi"/>
                          <w:b/>
                          <w:bCs/>
                          <w:sz w:val="21"/>
                          <w:szCs w:val="21"/>
                          <w:u w:val="single"/>
                        </w:rPr>
                      </w:pPr>
                      <w:r w:rsidRPr="0060454D">
                        <w:rPr>
                          <w:rFonts w:asciiTheme="minorHAnsi" w:hAnsiTheme="minorHAnsi"/>
                          <w:b/>
                          <w:bCs/>
                          <w:sz w:val="21"/>
                          <w:szCs w:val="21"/>
                          <w:u w:val="single"/>
                        </w:rPr>
                        <w:t>2016-2017</w:t>
                      </w:r>
                      <w:r w:rsidR="007B12D2" w:rsidRPr="0060454D">
                        <w:rPr>
                          <w:rFonts w:asciiTheme="minorHAnsi" w:hAnsiTheme="minorHAnsi"/>
                          <w:b/>
                          <w:bCs/>
                          <w:sz w:val="21"/>
                          <w:szCs w:val="21"/>
                          <w:u w:val="single"/>
                        </w:rPr>
                        <w:t xml:space="preserve"> </w:t>
                      </w:r>
                      <w:r w:rsidR="00597D97" w:rsidRPr="0060454D">
                        <w:rPr>
                          <w:rFonts w:asciiTheme="minorHAnsi" w:hAnsiTheme="minorHAnsi"/>
                          <w:b/>
                          <w:bCs/>
                          <w:sz w:val="21"/>
                          <w:szCs w:val="21"/>
                          <w:u w:val="single"/>
                        </w:rPr>
                        <w:t>REQUIREMENTS FOR THE ASSOCIATE IN ARTS FOR TRANSFER (A.A.-T) OR ASSOCIATE IN SCIENCE FOR TRANSFER (A.S.-T)</w:t>
                      </w:r>
                    </w:p>
                    <w:p w14:paraId="0715BD41" w14:textId="77777777" w:rsidR="00597D97" w:rsidRPr="0060454D" w:rsidRDefault="00597D97" w:rsidP="00597D97">
                      <w:pPr>
                        <w:spacing w:before="20"/>
                        <w:jc w:val="center"/>
                        <w:rPr>
                          <w:sz w:val="21"/>
                          <w:szCs w:val="21"/>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74749D1" wp14:editId="102EB06F">
                <wp:simplePos x="0" y="0"/>
                <wp:positionH relativeFrom="column">
                  <wp:posOffset>2286000</wp:posOffset>
                </wp:positionH>
                <wp:positionV relativeFrom="paragraph">
                  <wp:posOffset>114300</wp:posOffset>
                </wp:positionV>
                <wp:extent cx="2514600" cy="93726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514600" cy="9372600"/>
                        </a:xfrm>
                        <a:prstGeom prst="rect">
                          <a:avLst/>
                        </a:prstGeom>
                        <a:ln>
                          <a:solidFill>
                            <a:srgbClr val="FFFFFF"/>
                          </a:solidFill>
                        </a:ln>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73B8EA7" w14:textId="77777777" w:rsidR="00597D97" w:rsidRPr="00597D97" w:rsidRDefault="00597D97" w:rsidP="00597D97">
                            <w:pPr>
                              <w:pStyle w:val="NormalWeb"/>
                              <w:spacing w:before="0" w:beforeAutospacing="0" w:after="0" w:afterAutospacing="0"/>
                              <w:rPr>
                                <w:rFonts w:asciiTheme="minorHAnsi" w:hAnsiTheme="minorHAnsi"/>
                                <w:b/>
                                <w:bCs/>
                              </w:rPr>
                            </w:pPr>
                            <w:r w:rsidRPr="00597D97">
                              <w:rPr>
                                <w:rFonts w:asciiTheme="minorHAnsi" w:hAnsiTheme="minorHAnsi"/>
                                <w:b/>
                                <w:bCs/>
                              </w:rPr>
                              <w:t xml:space="preserve">Requirements </w:t>
                            </w:r>
                          </w:p>
                          <w:p w14:paraId="72DC97B3" w14:textId="77777777" w:rsidR="00597D97" w:rsidRPr="00597D97" w:rsidRDefault="00597D97" w:rsidP="00597D97">
                            <w:pPr>
                              <w:pStyle w:val="NormalWeb"/>
                              <w:spacing w:before="0" w:beforeAutospacing="0" w:after="0" w:afterAutospacing="0"/>
                              <w:rPr>
                                <w:rFonts w:asciiTheme="minorHAnsi" w:hAnsiTheme="minorHAnsi"/>
                              </w:rPr>
                            </w:pPr>
                            <w:r w:rsidRPr="00597D97">
                              <w:rPr>
                                <w:rFonts w:asciiTheme="minorHAnsi" w:hAnsiTheme="minorHAnsi"/>
                              </w:rPr>
                              <w:t xml:space="preserve">Student completion requirements for the associate degree for transfer: </w:t>
                            </w:r>
                          </w:p>
                          <w:p w14:paraId="13B4919C" w14:textId="03D450DC" w:rsidR="00597D97" w:rsidRPr="00597D97" w:rsidRDefault="00597D97" w:rsidP="00597D97">
                            <w:pPr>
                              <w:pStyle w:val="NormalWeb"/>
                              <w:spacing w:before="120" w:beforeAutospacing="0" w:after="0" w:afterAutospacing="0"/>
                              <w:rPr>
                                <w:rFonts w:asciiTheme="minorHAnsi" w:hAnsiTheme="minorHAnsi"/>
                              </w:rPr>
                            </w:pPr>
                            <w:r w:rsidRPr="00597D97">
                              <w:rPr>
                                <w:rFonts w:asciiTheme="minorHAnsi" w:hAnsiTheme="minorHAnsi"/>
                              </w:rPr>
                              <w:t>1.)  60 semester or 90 quarter CSU transferable units.</w:t>
                            </w:r>
                            <w:r w:rsidR="00983BA9">
                              <w:rPr>
                                <w:rFonts w:asciiTheme="minorHAnsi" w:hAnsiTheme="minorHAnsi"/>
                              </w:rPr>
                              <w:t xml:space="preserve"> </w:t>
                            </w:r>
                            <w:r w:rsidRPr="00597D97">
                              <w:rPr>
                                <w:rFonts w:asciiTheme="minorHAnsi" w:hAnsiTheme="minorHAnsi"/>
                              </w:rPr>
                              <w:t xml:space="preserve">At least 12 of the units must be earned at Santa Ana College. </w:t>
                            </w:r>
                          </w:p>
                          <w:p w14:paraId="1142D096" w14:textId="032EAE84" w:rsidR="00597D97" w:rsidRPr="00597D97" w:rsidRDefault="00597D97" w:rsidP="00597D97">
                            <w:pPr>
                              <w:pStyle w:val="NormalWeb"/>
                              <w:spacing w:beforeAutospacing="0" w:after="0" w:afterAutospacing="0"/>
                              <w:rPr>
                                <w:rFonts w:asciiTheme="minorHAnsi" w:hAnsiTheme="minorHAnsi"/>
                              </w:rPr>
                            </w:pPr>
                            <w:r w:rsidRPr="00597D97">
                              <w:rPr>
                                <w:rFonts w:asciiTheme="minorHAnsi" w:hAnsiTheme="minorHAnsi"/>
                              </w:rPr>
                              <w:t>2.)  The California State University General Education-Breadth pattern (CSU GE Breadth); OR the Intersegmental General Education Transfer Curriculum (IGETC) pattern.(Students pursuing an ADT in Biology or Chemistry, currently under development, have the option of using CSU General Education for STEM or IGETC for STEM</w:t>
                            </w:r>
                            <w:r w:rsidR="00983BA9">
                              <w:rPr>
                                <w:rFonts w:asciiTheme="minorHAnsi" w:hAnsiTheme="minorHAnsi"/>
                              </w:rPr>
                              <w:t xml:space="preserve">. </w:t>
                            </w:r>
                            <w:r w:rsidRPr="00597D97">
                              <w:rPr>
                                <w:rFonts w:asciiTheme="minorHAnsi" w:hAnsiTheme="minorHAnsi"/>
                              </w:rPr>
                              <w:t xml:space="preserve">Please see a counselor for more information). </w:t>
                            </w:r>
                          </w:p>
                          <w:p w14:paraId="4B48C5D6" w14:textId="77777777" w:rsidR="00597D97" w:rsidRPr="00597D97" w:rsidRDefault="00597D97" w:rsidP="00597D97">
                            <w:pPr>
                              <w:pStyle w:val="NormalWeb"/>
                              <w:spacing w:before="120" w:beforeAutospacing="0" w:after="0" w:afterAutospacing="0"/>
                              <w:rPr>
                                <w:rFonts w:asciiTheme="minorHAnsi" w:hAnsiTheme="minorHAnsi"/>
                              </w:rPr>
                            </w:pPr>
                            <w:r w:rsidRPr="00597D97">
                              <w:rPr>
                                <w:rFonts w:asciiTheme="minorHAnsi" w:hAnsiTheme="minorHAnsi"/>
                              </w:rPr>
                              <w:t xml:space="preserve">3.)  A minimum of 18 semester or 27 quarter units in the major or area of emphasis as determined by the community college district (see Instructional Programs portion of the catalog). </w:t>
                            </w:r>
                          </w:p>
                          <w:p w14:paraId="41DA7730" w14:textId="77777777" w:rsidR="00597D97" w:rsidRPr="00597D97" w:rsidRDefault="00597D97" w:rsidP="00597D97">
                            <w:pPr>
                              <w:pStyle w:val="NormalWeb"/>
                              <w:spacing w:before="120" w:beforeAutospacing="0" w:after="0" w:afterAutospacing="0"/>
                              <w:rPr>
                                <w:rFonts w:asciiTheme="minorHAnsi" w:hAnsiTheme="minorHAnsi"/>
                              </w:rPr>
                            </w:pPr>
                            <w:r w:rsidRPr="00597D97">
                              <w:rPr>
                                <w:rFonts w:asciiTheme="minorHAnsi" w:hAnsiTheme="minorHAnsi"/>
                              </w:rPr>
                              <w:t xml:space="preserve">4.)  Obtainment of a minimum grade point average (GPA) of 2.0. </w:t>
                            </w:r>
                          </w:p>
                          <w:p w14:paraId="751B3B1C" w14:textId="77777777" w:rsidR="00597D97" w:rsidRPr="00597D97" w:rsidRDefault="00597D97" w:rsidP="00597D97">
                            <w:pPr>
                              <w:pStyle w:val="NormalWeb"/>
                              <w:spacing w:before="120" w:beforeAutospacing="0" w:after="0" w:afterAutospacing="0"/>
                              <w:rPr>
                                <w:rFonts w:asciiTheme="minorHAnsi" w:hAnsiTheme="minorHAnsi"/>
                              </w:rPr>
                            </w:pPr>
                            <w:r w:rsidRPr="00597D97">
                              <w:rPr>
                                <w:rFonts w:asciiTheme="minorHAnsi" w:hAnsiTheme="minorHAnsi"/>
                              </w:rPr>
                              <w:t xml:space="preserve">5.)  Earn a grade of C or better in all courses required for the major or area of emphasis. </w:t>
                            </w:r>
                          </w:p>
                          <w:p w14:paraId="30B796BC" w14:textId="77777777" w:rsidR="00597D97" w:rsidRPr="00597D97" w:rsidRDefault="00597D97" w:rsidP="00597D97">
                            <w:pPr>
                              <w:pStyle w:val="NormalWeb"/>
                              <w:spacing w:beforeAutospacing="0" w:after="0" w:afterAutospacing="0"/>
                              <w:rPr>
                                <w:rFonts w:asciiTheme="minorHAnsi" w:hAnsiTheme="minorHAnsi"/>
                                <w:b/>
                                <w:sz w:val="19"/>
                                <w:szCs w:val="19"/>
                              </w:rPr>
                            </w:pPr>
                            <w:r w:rsidRPr="00597D97">
                              <w:rPr>
                                <w:rFonts w:asciiTheme="minorHAnsi" w:hAnsiTheme="minorHAnsi"/>
                                <w:b/>
                                <w:sz w:val="19"/>
                                <w:szCs w:val="19"/>
                              </w:rPr>
                              <w:t xml:space="preserve">Santa Ana College currently offers the following Associate in Arts and Associate in Science for Transfer degrees: </w:t>
                            </w:r>
                          </w:p>
                          <w:p w14:paraId="0E1E83FD" w14:textId="77777777" w:rsidR="00597D97" w:rsidRPr="00597D97" w:rsidRDefault="00597D97" w:rsidP="00597D97">
                            <w:pPr>
                              <w:pStyle w:val="NormalWeb"/>
                              <w:spacing w:before="120" w:beforeAutospacing="0" w:after="0" w:afterAutospacing="0"/>
                              <w:rPr>
                                <w:rFonts w:asciiTheme="minorHAnsi" w:hAnsiTheme="minorHAnsi"/>
                                <w:b/>
                                <w:sz w:val="19"/>
                                <w:szCs w:val="19"/>
                              </w:rPr>
                            </w:pPr>
                            <w:r w:rsidRPr="00597D97">
                              <w:rPr>
                                <w:rFonts w:asciiTheme="minorHAnsi" w:hAnsiTheme="minorHAnsi"/>
                                <w:sz w:val="19"/>
                                <w:szCs w:val="19"/>
                              </w:rPr>
                              <w:t xml:space="preserve">Administration of Justice </w:t>
                            </w:r>
                          </w:p>
                          <w:p w14:paraId="43BA44A5"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Anthropology</w:t>
                            </w:r>
                            <w:r w:rsidRPr="00597D97">
                              <w:rPr>
                                <w:rFonts w:asciiTheme="minorHAnsi" w:hAnsiTheme="minorHAnsi"/>
                                <w:sz w:val="19"/>
                                <w:szCs w:val="19"/>
                              </w:rPr>
                              <w:br/>
                              <w:t>Art History</w:t>
                            </w:r>
                            <w:r w:rsidRPr="00597D97">
                              <w:rPr>
                                <w:rFonts w:asciiTheme="minorHAnsi" w:hAnsiTheme="minorHAnsi"/>
                                <w:sz w:val="19"/>
                                <w:szCs w:val="19"/>
                              </w:rPr>
                              <w:br/>
                              <w:t xml:space="preserve">Business Administration Communication Studies Computer Science </w:t>
                            </w:r>
                          </w:p>
                          <w:p w14:paraId="5BE84F92"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Early Childhood Education Elementary Teacher Education English</w:t>
                            </w:r>
                            <w:r w:rsidRPr="00597D97">
                              <w:rPr>
                                <w:rFonts w:asciiTheme="minorHAnsi" w:hAnsiTheme="minorHAnsi"/>
                                <w:sz w:val="19"/>
                                <w:szCs w:val="19"/>
                              </w:rPr>
                              <w:br/>
                              <w:t xml:space="preserve">Geography </w:t>
                            </w:r>
                          </w:p>
                          <w:p w14:paraId="7A4187E0"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Geology</w:t>
                            </w:r>
                            <w:r w:rsidRPr="00597D97">
                              <w:rPr>
                                <w:rFonts w:asciiTheme="minorHAnsi" w:hAnsiTheme="minorHAnsi"/>
                                <w:sz w:val="19"/>
                                <w:szCs w:val="19"/>
                              </w:rPr>
                              <w:br/>
                              <w:t xml:space="preserve">History </w:t>
                            </w:r>
                          </w:p>
                          <w:p w14:paraId="3F069589"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Journalism </w:t>
                            </w:r>
                          </w:p>
                          <w:p w14:paraId="7AA377AA"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Kinesiology </w:t>
                            </w:r>
                          </w:p>
                          <w:p w14:paraId="6C32BF39"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Mathematics </w:t>
                            </w:r>
                          </w:p>
                          <w:p w14:paraId="71DEE152"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Music </w:t>
                            </w:r>
                          </w:p>
                          <w:p w14:paraId="0E76EB1F"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Philosophy </w:t>
                            </w:r>
                          </w:p>
                          <w:p w14:paraId="0326C022"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Physics</w:t>
                            </w:r>
                            <w:r w:rsidRPr="00597D97">
                              <w:rPr>
                                <w:rFonts w:asciiTheme="minorHAnsi" w:hAnsiTheme="minorHAnsi"/>
                                <w:sz w:val="19"/>
                                <w:szCs w:val="19"/>
                              </w:rPr>
                              <w:br/>
                              <w:t xml:space="preserve">Political Science </w:t>
                            </w:r>
                          </w:p>
                          <w:p w14:paraId="00A590DA"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Psychology </w:t>
                            </w:r>
                          </w:p>
                          <w:p w14:paraId="6AB2AD06"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Sociology Spanish </w:t>
                            </w:r>
                          </w:p>
                          <w:p w14:paraId="63A4A7FF"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Studio Arts </w:t>
                            </w:r>
                          </w:p>
                          <w:p w14:paraId="3ECDD327"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Theatre Arts </w:t>
                            </w:r>
                          </w:p>
                          <w:p w14:paraId="792A601F" w14:textId="77777777" w:rsidR="00597D97" w:rsidRPr="00597D97" w:rsidRDefault="00597D97" w:rsidP="00597D97">
                            <w:pPr>
                              <w:pStyle w:val="NormalWeb"/>
                              <w:spacing w:beforeAutospacing="0" w:after="0" w:afterAutospacing="0"/>
                              <w:rPr>
                                <w:rFonts w:asciiTheme="minorHAnsi" w:hAnsiTheme="minorHAnsi"/>
                              </w:rPr>
                            </w:pPr>
                            <w:r w:rsidRPr="00597D97">
                              <w:rPr>
                                <w:rFonts w:asciiTheme="minorHAnsi" w:hAnsiTheme="minorHAnsi"/>
                              </w:rPr>
                              <w:t>See the Instructional Programs Section</w:t>
                            </w:r>
                            <w:r w:rsidRPr="00597D97">
                              <w:rPr>
                                <w:rFonts w:asciiTheme="minorHAnsi" w:hAnsiTheme="minorHAnsi"/>
                              </w:rPr>
                              <w:br/>
                              <w:t xml:space="preserve">of this catalog for major requirements. Additional degrees were pending approval from the California Community College Chancellor’s Office at the time of catalog publication. </w:t>
                            </w:r>
                          </w:p>
                          <w:p w14:paraId="69B6871C" w14:textId="77777777" w:rsidR="00597D97" w:rsidRPr="00597D97" w:rsidRDefault="00597D97" w:rsidP="00597D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749D1" id="Text Box 5" o:spid="_x0000_s1029" type="#_x0000_t202" style="position:absolute;margin-left:180pt;margin-top:9pt;width:198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" fillcolor="white [3201]" strokecolor="white" strokeweight="2pt">
                <v:textbox>
                  <w:txbxContent>
                    <w:p w14:paraId="673B8EA7" w14:textId="77777777" w:rsidR="00597D97" w:rsidRPr="00597D97" w:rsidRDefault="00597D97" w:rsidP="00597D97">
                      <w:pPr>
                        <w:pStyle w:val="NormalWeb"/>
                        <w:spacing w:before="0" w:beforeAutospacing="0" w:after="0" w:afterAutospacing="0"/>
                        <w:rPr>
                          <w:rFonts w:asciiTheme="minorHAnsi" w:hAnsiTheme="minorHAnsi"/>
                          <w:b/>
                          <w:bCs/>
                        </w:rPr>
                      </w:pPr>
                      <w:r w:rsidRPr="00597D97">
                        <w:rPr>
                          <w:rFonts w:asciiTheme="minorHAnsi" w:hAnsiTheme="minorHAnsi"/>
                          <w:b/>
                          <w:bCs/>
                        </w:rPr>
                        <w:t xml:space="preserve">Requirements </w:t>
                      </w:r>
                    </w:p>
                    <w:p w14:paraId="72DC97B3" w14:textId="77777777" w:rsidR="00597D97" w:rsidRPr="00597D97" w:rsidRDefault="00597D97" w:rsidP="00597D97">
                      <w:pPr>
                        <w:pStyle w:val="NormalWeb"/>
                        <w:spacing w:before="0" w:beforeAutospacing="0" w:after="0" w:afterAutospacing="0"/>
                        <w:rPr>
                          <w:rFonts w:asciiTheme="minorHAnsi" w:hAnsiTheme="minorHAnsi"/>
                        </w:rPr>
                      </w:pPr>
                      <w:r w:rsidRPr="00597D97">
                        <w:rPr>
                          <w:rFonts w:asciiTheme="minorHAnsi" w:hAnsiTheme="minorHAnsi"/>
                        </w:rPr>
                        <w:t xml:space="preserve">Student completion requirements for the associate degree for transfer: </w:t>
                      </w:r>
                    </w:p>
                    <w:p w14:paraId="13B4919C" w14:textId="03D450DC" w:rsidR="00597D97" w:rsidRPr="00597D97" w:rsidRDefault="00597D97" w:rsidP="00597D97">
                      <w:pPr>
                        <w:pStyle w:val="NormalWeb"/>
                        <w:spacing w:before="120" w:beforeAutospacing="0" w:after="0" w:afterAutospacing="0"/>
                        <w:rPr>
                          <w:rFonts w:asciiTheme="minorHAnsi" w:hAnsiTheme="minorHAnsi"/>
                        </w:rPr>
                      </w:pPr>
                      <w:r w:rsidRPr="00597D97">
                        <w:rPr>
                          <w:rFonts w:asciiTheme="minorHAnsi" w:hAnsiTheme="minorHAnsi"/>
                        </w:rPr>
                        <w:t>1.)  60 semester or 90 quarter CSU transferable units.</w:t>
                      </w:r>
                      <w:r w:rsidR="00983BA9">
                        <w:rPr>
                          <w:rFonts w:asciiTheme="minorHAnsi" w:hAnsiTheme="minorHAnsi"/>
                        </w:rPr>
                        <w:t xml:space="preserve"> </w:t>
                      </w:r>
                      <w:r w:rsidRPr="00597D97">
                        <w:rPr>
                          <w:rFonts w:asciiTheme="minorHAnsi" w:hAnsiTheme="minorHAnsi"/>
                        </w:rPr>
                        <w:t xml:space="preserve">At least 12 of the units must be earned at Santa Ana College. </w:t>
                      </w:r>
                    </w:p>
                    <w:p w14:paraId="1142D096" w14:textId="032EAE84" w:rsidR="00597D97" w:rsidRPr="00597D97" w:rsidRDefault="00597D97" w:rsidP="00597D97">
                      <w:pPr>
                        <w:pStyle w:val="NormalWeb"/>
                        <w:spacing w:beforeAutospacing="0" w:after="0" w:afterAutospacing="0"/>
                        <w:rPr>
                          <w:rFonts w:asciiTheme="minorHAnsi" w:hAnsiTheme="minorHAnsi"/>
                        </w:rPr>
                      </w:pPr>
                      <w:r w:rsidRPr="00597D97">
                        <w:rPr>
                          <w:rFonts w:asciiTheme="minorHAnsi" w:hAnsiTheme="minorHAnsi"/>
                        </w:rPr>
                        <w:t>2.)  The California State University General Education-Breadth pattern (CSU GE Breadth); OR the Intersegmental General Education Transfer Curriculum (IGETC) pattern.(Students pursuing an ADT in Biology or Chemistry, currently under development, have the option of using CSU General Education for STEM or IGETC for STEM</w:t>
                      </w:r>
                      <w:r w:rsidR="00983BA9">
                        <w:rPr>
                          <w:rFonts w:asciiTheme="minorHAnsi" w:hAnsiTheme="minorHAnsi"/>
                        </w:rPr>
                        <w:t xml:space="preserve">. </w:t>
                      </w:r>
                      <w:r w:rsidRPr="00597D97">
                        <w:rPr>
                          <w:rFonts w:asciiTheme="minorHAnsi" w:hAnsiTheme="minorHAnsi"/>
                        </w:rPr>
                        <w:t xml:space="preserve">Please see a counselor for more information). </w:t>
                      </w:r>
                    </w:p>
                    <w:p w14:paraId="4B48C5D6" w14:textId="77777777" w:rsidR="00597D97" w:rsidRPr="00597D97" w:rsidRDefault="00597D97" w:rsidP="00597D97">
                      <w:pPr>
                        <w:pStyle w:val="NormalWeb"/>
                        <w:spacing w:before="120" w:beforeAutospacing="0" w:after="0" w:afterAutospacing="0"/>
                        <w:rPr>
                          <w:rFonts w:asciiTheme="minorHAnsi" w:hAnsiTheme="minorHAnsi"/>
                        </w:rPr>
                      </w:pPr>
                      <w:r w:rsidRPr="00597D97">
                        <w:rPr>
                          <w:rFonts w:asciiTheme="minorHAnsi" w:hAnsiTheme="minorHAnsi"/>
                        </w:rPr>
                        <w:t xml:space="preserve">3.)  A minimum of 18 semester or 27 quarter units in the major or area of emphasis as determined by the community college district (see Instructional Programs portion of the catalog). </w:t>
                      </w:r>
                    </w:p>
                    <w:p w14:paraId="41DA7730" w14:textId="77777777" w:rsidR="00597D97" w:rsidRPr="00597D97" w:rsidRDefault="00597D97" w:rsidP="00597D97">
                      <w:pPr>
                        <w:pStyle w:val="NormalWeb"/>
                        <w:spacing w:before="120" w:beforeAutospacing="0" w:after="0" w:afterAutospacing="0"/>
                        <w:rPr>
                          <w:rFonts w:asciiTheme="minorHAnsi" w:hAnsiTheme="minorHAnsi"/>
                        </w:rPr>
                      </w:pPr>
                      <w:r w:rsidRPr="00597D97">
                        <w:rPr>
                          <w:rFonts w:asciiTheme="minorHAnsi" w:hAnsiTheme="minorHAnsi"/>
                        </w:rPr>
                        <w:t xml:space="preserve">4.)  Obtainment of a minimum grade point average (GPA) of 2.0. </w:t>
                      </w:r>
                    </w:p>
                    <w:p w14:paraId="751B3B1C" w14:textId="77777777" w:rsidR="00597D97" w:rsidRPr="00597D97" w:rsidRDefault="00597D97" w:rsidP="00597D97">
                      <w:pPr>
                        <w:pStyle w:val="NormalWeb"/>
                        <w:spacing w:before="120" w:beforeAutospacing="0" w:after="0" w:afterAutospacing="0"/>
                        <w:rPr>
                          <w:rFonts w:asciiTheme="minorHAnsi" w:hAnsiTheme="minorHAnsi"/>
                        </w:rPr>
                      </w:pPr>
                      <w:r w:rsidRPr="00597D97">
                        <w:rPr>
                          <w:rFonts w:asciiTheme="minorHAnsi" w:hAnsiTheme="minorHAnsi"/>
                        </w:rPr>
                        <w:t xml:space="preserve">5.)  Earn a grade of C or better in all courses required for the major or area of emphasis. </w:t>
                      </w:r>
                    </w:p>
                    <w:p w14:paraId="30B796BC" w14:textId="77777777" w:rsidR="00597D97" w:rsidRPr="00597D97" w:rsidRDefault="00597D97" w:rsidP="00597D97">
                      <w:pPr>
                        <w:pStyle w:val="NormalWeb"/>
                        <w:spacing w:beforeAutospacing="0" w:after="0" w:afterAutospacing="0"/>
                        <w:rPr>
                          <w:rFonts w:asciiTheme="minorHAnsi" w:hAnsiTheme="minorHAnsi"/>
                          <w:b/>
                          <w:sz w:val="19"/>
                          <w:szCs w:val="19"/>
                        </w:rPr>
                      </w:pPr>
                      <w:r w:rsidRPr="00597D97">
                        <w:rPr>
                          <w:rFonts w:asciiTheme="minorHAnsi" w:hAnsiTheme="minorHAnsi"/>
                          <w:b/>
                          <w:sz w:val="19"/>
                          <w:szCs w:val="19"/>
                        </w:rPr>
                        <w:t xml:space="preserve">Santa Ana College currently offers the following Associate in Arts and Associate in Science for Transfer degrees: </w:t>
                      </w:r>
                    </w:p>
                    <w:p w14:paraId="0E1E83FD" w14:textId="77777777" w:rsidR="00597D97" w:rsidRPr="00597D97" w:rsidRDefault="00597D97" w:rsidP="00597D97">
                      <w:pPr>
                        <w:pStyle w:val="NormalWeb"/>
                        <w:spacing w:before="120" w:beforeAutospacing="0" w:after="0" w:afterAutospacing="0"/>
                        <w:rPr>
                          <w:rFonts w:asciiTheme="minorHAnsi" w:hAnsiTheme="minorHAnsi"/>
                          <w:b/>
                          <w:sz w:val="19"/>
                          <w:szCs w:val="19"/>
                        </w:rPr>
                      </w:pPr>
                      <w:r w:rsidRPr="00597D97">
                        <w:rPr>
                          <w:rFonts w:asciiTheme="minorHAnsi" w:hAnsiTheme="minorHAnsi"/>
                          <w:sz w:val="19"/>
                          <w:szCs w:val="19"/>
                        </w:rPr>
                        <w:t xml:space="preserve">Administration of Justice </w:t>
                      </w:r>
                    </w:p>
                    <w:p w14:paraId="43BA44A5"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Anthropology</w:t>
                      </w:r>
                      <w:r w:rsidRPr="00597D97">
                        <w:rPr>
                          <w:rFonts w:asciiTheme="minorHAnsi" w:hAnsiTheme="minorHAnsi"/>
                          <w:sz w:val="19"/>
                          <w:szCs w:val="19"/>
                        </w:rPr>
                        <w:br/>
                        <w:t>Art History</w:t>
                      </w:r>
                      <w:r w:rsidRPr="00597D97">
                        <w:rPr>
                          <w:rFonts w:asciiTheme="minorHAnsi" w:hAnsiTheme="minorHAnsi"/>
                          <w:sz w:val="19"/>
                          <w:szCs w:val="19"/>
                        </w:rPr>
                        <w:br/>
                        <w:t xml:space="preserve">Business Administration Communication Studies Computer Science </w:t>
                      </w:r>
                    </w:p>
                    <w:p w14:paraId="5BE84F92"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Early Childhood Education Elementary Teacher Education English</w:t>
                      </w:r>
                      <w:r w:rsidRPr="00597D97">
                        <w:rPr>
                          <w:rFonts w:asciiTheme="minorHAnsi" w:hAnsiTheme="minorHAnsi"/>
                          <w:sz w:val="19"/>
                          <w:szCs w:val="19"/>
                        </w:rPr>
                        <w:br/>
                        <w:t xml:space="preserve">Geography </w:t>
                      </w:r>
                    </w:p>
                    <w:p w14:paraId="7A4187E0"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Geology</w:t>
                      </w:r>
                      <w:r w:rsidRPr="00597D97">
                        <w:rPr>
                          <w:rFonts w:asciiTheme="minorHAnsi" w:hAnsiTheme="minorHAnsi"/>
                          <w:sz w:val="19"/>
                          <w:szCs w:val="19"/>
                        </w:rPr>
                        <w:br/>
                        <w:t xml:space="preserve">History </w:t>
                      </w:r>
                    </w:p>
                    <w:p w14:paraId="3F069589"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Journalism </w:t>
                      </w:r>
                    </w:p>
                    <w:p w14:paraId="7AA377AA"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Kinesiology </w:t>
                      </w:r>
                    </w:p>
                    <w:p w14:paraId="6C32BF39"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Mathematics </w:t>
                      </w:r>
                    </w:p>
                    <w:p w14:paraId="71DEE152"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Music </w:t>
                      </w:r>
                    </w:p>
                    <w:p w14:paraId="0E76EB1F"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Philosophy </w:t>
                      </w:r>
                    </w:p>
                    <w:p w14:paraId="0326C022"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Physics</w:t>
                      </w:r>
                      <w:r w:rsidRPr="00597D97">
                        <w:rPr>
                          <w:rFonts w:asciiTheme="minorHAnsi" w:hAnsiTheme="minorHAnsi"/>
                          <w:sz w:val="19"/>
                          <w:szCs w:val="19"/>
                        </w:rPr>
                        <w:br/>
                        <w:t xml:space="preserve">Political Science </w:t>
                      </w:r>
                    </w:p>
                    <w:p w14:paraId="00A590DA"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Psychology </w:t>
                      </w:r>
                    </w:p>
                    <w:p w14:paraId="6AB2AD06"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Sociology Spanish </w:t>
                      </w:r>
                    </w:p>
                    <w:p w14:paraId="63A4A7FF"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Studio Arts </w:t>
                      </w:r>
                    </w:p>
                    <w:p w14:paraId="3ECDD327" w14:textId="77777777" w:rsidR="00597D97" w:rsidRPr="00597D97" w:rsidRDefault="00597D97" w:rsidP="00597D97">
                      <w:pPr>
                        <w:pStyle w:val="NormalWeb"/>
                        <w:spacing w:before="0" w:beforeAutospacing="0" w:after="0" w:afterAutospacing="0"/>
                        <w:rPr>
                          <w:rFonts w:asciiTheme="minorHAnsi" w:hAnsiTheme="minorHAnsi"/>
                          <w:sz w:val="19"/>
                          <w:szCs w:val="19"/>
                        </w:rPr>
                      </w:pPr>
                      <w:r w:rsidRPr="00597D97">
                        <w:rPr>
                          <w:rFonts w:asciiTheme="minorHAnsi" w:hAnsiTheme="minorHAnsi"/>
                          <w:sz w:val="19"/>
                          <w:szCs w:val="19"/>
                        </w:rPr>
                        <w:t xml:space="preserve">Theatre Arts </w:t>
                      </w:r>
                    </w:p>
                    <w:p w14:paraId="792A601F" w14:textId="77777777" w:rsidR="00597D97" w:rsidRPr="00597D97" w:rsidRDefault="00597D97" w:rsidP="00597D97">
                      <w:pPr>
                        <w:pStyle w:val="NormalWeb"/>
                        <w:spacing w:beforeAutospacing="0" w:after="0" w:afterAutospacing="0"/>
                        <w:rPr>
                          <w:rFonts w:asciiTheme="minorHAnsi" w:hAnsiTheme="minorHAnsi"/>
                        </w:rPr>
                      </w:pPr>
                      <w:r w:rsidRPr="00597D97">
                        <w:rPr>
                          <w:rFonts w:asciiTheme="minorHAnsi" w:hAnsiTheme="minorHAnsi"/>
                        </w:rPr>
                        <w:t>See the Instructional Programs Section</w:t>
                      </w:r>
                      <w:r w:rsidRPr="00597D97">
                        <w:rPr>
                          <w:rFonts w:asciiTheme="minorHAnsi" w:hAnsiTheme="minorHAnsi"/>
                        </w:rPr>
                        <w:br/>
                        <w:t xml:space="preserve">of this catalog for major requirements. Additional degrees were pending approval from the California Community College Chancellor’s Office at the time of catalog publication. </w:t>
                      </w:r>
                    </w:p>
                    <w:p w14:paraId="69B6871C" w14:textId="77777777" w:rsidR="00597D97" w:rsidRPr="00597D97" w:rsidRDefault="00597D97" w:rsidP="00597D97">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9B12724" wp14:editId="6FE27BE7">
                <wp:simplePos x="0" y="0"/>
                <wp:positionH relativeFrom="column">
                  <wp:posOffset>-228600</wp:posOffset>
                </wp:positionH>
                <wp:positionV relativeFrom="paragraph">
                  <wp:posOffset>114300</wp:posOffset>
                </wp:positionV>
                <wp:extent cx="2400300" cy="925830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2400300" cy="9258300"/>
                        </a:xfrm>
                        <a:prstGeom prst="rect">
                          <a:avLst/>
                        </a:prstGeom>
                        <a:ln>
                          <a:solidFill>
                            <a:srgbClr val="FFFFFF"/>
                          </a:solidFill>
                        </a:ln>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7852BC5" w14:textId="77777777" w:rsidR="00597D97" w:rsidRPr="00597D97" w:rsidRDefault="00597D97" w:rsidP="00597D97">
                            <w:pPr>
                              <w:pStyle w:val="NormalWeb"/>
                              <w:rPr>
                                <w:rFonts w:asciiTheme="minorHAnsi" w:hAnsiTheme="minorHAnsi"/>
                              </w:rPr>
                            </w:pPr>
                            <w:r w:rsidRPr="00597D97">
                              <w:rPr>
                                <w:rFonts w:asciiTheme="minorHAnsi" w:hAnsiTheme="minorHAnsi" w:cs="Helvetica"/>
                                <w:noProof/>
                              </w:rPr>
                              <w:drawing>
                                <wp:inline distT="0" distB="0" distL="0" distR="0" wp14:anchorId="75DC8A07" wp14:editId="28A826A8">
                                  <wp:extent cx="2188726" cy="51646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020" cy="517244"/>
                                          </a:xfrm>
                                          <a:prstGeom prst="rect">
                                            <a:avLst/>
                                          </a:prstGeom>
                                          <a:noFill/>
                                          <a:ln>
                                            <a:noFill/>
                                          </a:ln>
                                        </pic:spPr>
                                      </pic:pic>
                                    </a:graphicData>
                                  </a:graphic>
                                </wp:inline>
                              </w:drawing>
                            </w:r>
                          </w:p>
                          <w:p w14:paraId="4AED1D47" w14:textId="71812E26" w:rsidR="00597D97" w:rsidRPr="00597D97" w:rsidRDefault="00597D97" w:rsidP="00597D97">
                            <w:pPr>
                              <w:pStyle w:val="NormalWeb"/>
                              <w:rPr>
                                <w:rFonts w:asciiTheme="minorHAnsi" w:hAnsiTheme="minorHAnsi"/>
                              </w:rPr>
                            </w:pPr>
                            <w:r w:rsidRPr="00597D97">
                              <w:rPr>
                                <w:rFonts w:asciiTheme="minorHAnsi" w:hAnsiTheme="minorHAnsi"/>
                              </w:rPr>
                              <w:t>California community colleges are now offering Associate Degrees for Transfer (ADT) to the CSU. These may include Associate in Arts (AA-T) or Associate in Science (AS</w:t>
                            </w:r>
                            <w:r w:rsidRPr="00597D97">
                              <w:rPr>
                                <w:rFonts w:asciiTheme="minorHAnsi" w:hAnsiTheme="minorHAnsi"/>
                                <w:i/>
                                <w:iCs/>
                              </w:rPr>
                              <w:t>-</w:t>
                            </w:r>
                            <w:r w:rsidRPr="00597D97">
                              <w:rPr>
                                <w:rFonts w:asciiTheme="minorHAnsi" w:hAnsiTheme="minorHAnsi"/>
                              </w:rPr>
                              <w:t>T) degrees. These degrees are designed to provide a clear pathway to a CSU major and baccalaureate degree</w:t>
                            </w:r>
                            <w:r w:rsidR="00983BA9">
                              <w:rPr>
                                <w:rFonts w:asciiTheme="minorHAnsi" w:hAnsiTheme="minorHAnsi"/>
                              </w:rPr>
                              <w:t xml:space="preserve">. </w:t>
                            </w:r>
                            <w:r w:rsidRPr="00597D97">
                              <w:rPr>
                                <w:rFonts w:asciiTheme="minorHAnsi" w:hAnsiTheme="minorHAnsi"/>
                              </w:rPr>
                              <w:t xml:space="preserve">California community college students who are awarded an AA-T or AS-T degree are guaranteed admission with junior standing somewhere in the CSU system and given priority admission consideration to their local CSU campus or to a program that is deemed similar to their community college major. This priority does not guarantee admission to specific majors or campuses. </w:t>
                            </w:r>
                          </w:p>
                          <w:p w14:paraId="0588F840" w14:textId="77777777" w:rsidR="00597D97" w:rsidRPr="00597D97" w:rsidRDefault="00597D97" w:rsidP="00597D97">
                            <w:pPr>
                              <w:pStyle w:val="NormalWeb"/>
                              <w:rPr>
                                <w:rFonts w:asciiTheme="minorHAnsi" w:hAnsiTheme="minorHAnsi"/>
                              </w:rPr>
                            </w:pPr>
                            <w:r w:rsidRPr="00597D97">
                              <w:rPr>
                                <w:rFonts w:asciiTheme="minorHAnsi" w:hAnsiTheme="minorHAnsi"/>
                              </w:rPr>
                              <w:t>Students who have been awarded an</w:t>
                            </w:r>
                            <w:r w:rsidRPr="00597D97">
                              <w:rPr>
                                <w:rFonts w:asciiTheme="minorHAnsi" w:hAnsiTheme="minorHAnsi"/>
                              </w:rPr>
                              <w:br/>
                              <w:t xml:space="preserve">AA-T or AS-T are able to complete their remaining requirements for the 120-unit baccalaureate degree within 60 semester or 90 quarter units. </w:t>
                            </w:r>
                          </w:p>
                          <w:p w14:paraId="72A85F5A" w14:textId="3CC5F399" w:rsidR="00597D97" w:rsidRPr="00597D97" w:rsidRDefault="00597D97" w:rsidP="00597D97">
                            <w:pPr>
                              <w:pStyle w:val="NormalWeb"/>
                              <w:rPr>
                                <w:rFonts w:asciiTheme="minorHAnsi" w:hAnsiTheme="minorHAnsi"/>
                              </w:rPr>
                            </w:pPr>
                            <w:r w:rsidRPr="00597D97">
                              <w:rPr>
                                <w:rFonts w:asciiTheme="minorHAnsi" w:hAnsiTheme="minorHAnsi"/>
                              </w:rPr>
                              <w:t>Santa Ana College offers numerous AA-T and AS-T degrees. To find out which CSU campuses accept each degree, please meet with a SAC counselor.</w:t>
                            </w:r>
                            <w:r w:rsidR="00D34A96">
                              <w:rPr>
                                <w:rFonts w:asciiTheme="minorHAnsi" w:hAnsiTheme="minorHAnsi"/>
                              </w:rPr>
                              <w:t xml:space="preserve"> </w:t>
                            </w:r>
                            <w:r w:rsidRPr="00597D97">
                              <w:rPr>
                                <w:rFonts w:asciiTheme="minorHAnsi" w:hAnsiTheme="minorHAnsi"/>
                              </w:rPr>
                              <w:t>You can also find this information at: www.calstate.edu/ transfer/</w:t>
                            </w:r>
                            <w:proofErr w:type="spellStart"/>
                            <w:r w:rsidRPr="00597D97">
                              <w:rPr>
                                <w:rFonts w:asciiTheme="minorHAnsi" w:hAnsiTheme="minorHAnsi"/>
                              </w:rPr>
                              <w:t>adt</w:t>
                            </w:r>
                            <w:proofErr w:type="spellEnd"/>
                            <w:r w:rsidRPr="00597D97">
                              <w:rPr>
                                <w:rFonts w:asciiTheme="minorHAnsi" w:hAnsiTheme="minorHAnsi"/>
                              </w:rPr>
                              <w:t xml:space="preserve">-search/search.shtml. </w:t>
                            </w:r>
                            <w:r w:rsidRPr="00597D97">
                              <w:rPr>
                                <w:rFonts w:asciiTheme="minorHAnsi" w:hAnsiTheme="minorHAnsi"/>
                                <w:b/>
                                <w:bCs/>
                              </w:rPr>
                              <w:t xml:space="preserve">An A.A.-T or A.S.-T degree may not be the best option for students intending to transfer to a particular CSU campus, or to a university or college that is not part of the CSU system. </w:t>
                            </w:r>
                            <w:r w:rsidRPr="00597D97">
                              <w:rPr>
                                <w:rFonts w:asciiTheme="minorHAnsi" w:hAnsiTheme="minorHAnsi"/>
                              </w:rPr>
                              <w:t xml:space="preserve">Current and prospective community college students are encouraged to meet with a counselor to review their options for transfer and to develop an educational plan that best meets their goals and needs. </w:t>
                            </w:r>
                          </w:p>
                          <w:p w14:paraId="405EF110" w14:textId="77777777" w:rsidR="00597D97" w:rsidRPr="00597D97" w:rsidRDefault="00597D97" w:rsidP="00597D97">
                            <w:pPr>
                              <w:pStyle w:val="NormalWeb"/>
                              <w:rPr>
                                <w:rFonts w:asciiTheme="minorHAnsi" w:hAnsiTheme="minorHAnsi"/>
                                <w:b/>
                              </w:rPr>
                            </w:pPr>
                            <w:r w:rsidRPr="00597D97">
                              <w:rPr>
                                <w:rFonts w:asciiTheme="minorHAnsi" w:hAnsiTheme="minorHAnsi"/>
                                <w:b/>
                              </w:rPr>
                              <w:t xml:space="preserve">*Please consult a counselor regarding specific course requirements for your transfer institution. </w:t>
                            </w:r>
                          </w:p>
                          <w:p w14:paraId="1552C5E9" w14:textId="77777777" w:rsidR="00597D97" w:rsidRPr="00597D97" w:rsidRDefault="00597D97" w:rsidP="00597D97">
                            <w:pPr>
                              <w:pStyle w:val="NormalWeb"/>
                              <w:jc w:val="center"/>
                              <w:rPr>
                                <w:rFonts w:asciiTheme="minorHAnsi" w:hAnsiTheme="minorHAnsi"/>
                                <w:b/>
                              </w:rPr>
                            </w:pPr>
                            <w:r w:rsidRPr="00597D97">
                              <w:rPr>
                                <w:rFonts w:asciiTheme="minorHAnsi" w:hAnsiTheme="minorHAnsi" w:cs="Helvetica"/>
                                <w:noProof/>
                              </w:rPr>
                              <w:drawing>
                                <wp:inline distT="0" distB="0" distL="0" distR="0" wp14:anchorId="55DFB51A" wp14:editId="02337786">
                                  <wp:extent cx="1231900" cy="1016000"/>
                                  <wp:effectExtent l="0" t="0" r="1270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0" cy="1016000"/>
                                          </a:xfrm>
                                          <a:prstGeom prst="rect">
                                            <a:avLst/>
                                          </a:prstGeom>
                                          <a:noFill/>
                                          <a:ln>
                                            <a:noFill/>
                                          </a:ln>
                                        </pic:spPr>
                                      </pic:pic>
                                    </a:graphicData>
                                  </a:graphic>
                                </wp:inline>
                              </w:drawing>
                            </w:r>
                          </w:p>
                          <w:p w14:paraId="237F3FFB" w14:textId="77777777" w:rsidR="00597D97" w:rsidRPr="00597D97" w:rsidRDefault="00597D97" w:rsidP="00597D97">
                            <w:pPr>
                              <w:pStyle w:val="NormalWeb"/>
                              <w:rPr>
                                <w:rFonts w:asciiTheme="minorHAnsi" w:hAnsiTheme="minorHAnsi"/>
                                <w:b/>
                              </w:rPr>
                            </w:pPr>
                          </w:p>
                          <w:p w14:paraId="63C64CD5" w14:textId="77777777" w:rsidR="00597D97" w:rsidRPr="00597D97" w:rsidRDefault="00597D97" w:rsidP="00597D97">
                            <w:pPr>
                              <w:pStyle w:val="NormalWeb"/>
                              <w:rPr>
                                <w:rFonts w:asciiTheme="minorHAnsi" w:hAnsiTheme="minorHAnsi"/>
                              </w:rPr>
                            </w:pPr>
                          </w:p>
                          <w:p w14:paraId="497E809D" w14:textId="77777777" w:rsidR="00597D97" w:rsidRPr="00597D97" w:rsidRDefault="00597D97" w:rsidP="00597D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12724" id="Text Box 6" o:spid="_x0000_s1030" type="#_x0000_t202" style="position:absolute;margin-left:-18pt;margin-top:9pt;width:189pt;height: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" fillcolor="white [3201]" strokecolor="white" strokeweight="2pt">
                <v:textbox>
                  <w:txbxContent>
                    <w:p w14:paraId="77852BC5" w14:textId="77777777" w:rsidR="00597D97" w:rsidRPr="00597D97" w:rsidRDefault="00597D97" w:rsidP="00597D97">
                      <w:pPr>
                        <w:pStyle w:val="NormalWeb"/>
                        <w:rPr>
                          <w:rFonts w:asciiTheme="minorHAnsi" w:hAnsiTheme="minorHAnsi"/>
                        </w:rPr>
                      </w:pPr>
                      <w:r w:rsidRPr="00597D97">
                        <w:rPr>
                          <w:rFonts w:asciiTheme="minorHAnsi" w:hAnsiTheme="minorHAnsi" w:cs="Helvetica"/>
                          <w:noProof/>
                        </w:rPr>
                        <w:drawing>
                          <wp:inline distT="0" distB="0" distL="0" distR="0" wp14:anchorId="75DC8A07" wp14:editId="28A826A8">
                            <wp:extent cx="2188726" cy="51646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020" cy="517244"/>
                                    </a:xfrm>
                                    <a:prstGeom prst="rect">
                                      <a:avLst/>
                                    </a:prstGeom>
                                    <a:noFill/>
                                    <a:ln>
                                      <a:noFill/>
                                    </a:ln>
                                  </pic:spPr>
                                </pic:pic>
                              </a:graphicData>
                            </a:graphic>
                          </wp:inline>
                        </w:drawing>
                      </w:r>
                    </w:p>
                    <w:p w14:paraId="4AED1D47" w14:textId="71812E26" w:rsidR="00597D97" w:rsidRPr="00597D97" w:rsidRDefault="00597D97" w:rsidP="00597D97">
                      <w:pPr>
                        <w:pStyle w:val="NormalWeb"/>
                        <w:rPr>
                          <w:rFonts w:asciiTheme="minorHAnsi" w:hAnsiTheme="minorHAnsi"/>
                        </w:rPr>
                      </w:pPr>
                      <w:r w:rsidRPr="00597D97">
                        <w:rPr>
                          <w:rFonts w:asciiTheme="minorHAnsi" w:hAnsiTheme="minorHAnsi"/>
                        </w:rPr>
                        <w:t>California community colleges are now offering Associate Degrees for Transfer (ADT) to the CSU. These may include Associate in Arts (AA-T) or Associate in Science (AS</w:t>
                      </w:r>
                      <w:r w:rsidRPr="00597D97">
                        <w:rPr>
                          <w:rFonts w:asciiTheme="minorHAnsi" w:hAnsiTheme="minorHAnsi"/>
                          <w:i/>
                          <w:iCs/>
                        </w:rPr>
                        <w:t>-</w:t>
                      </w:r>
                      <w:r w:rsidRPr="00597D97">
                        <w:rPr>
                          <w:rFonts w:asciiTheme="minorHAnsi" w:hAnsiTheme="minorHAnsi"/>
                        </w:rPr>
                        <w:t>T) degrees. These degrees are designed to provide a clear pathway to a CSU major and baccalaureate degree</w:t>
                      </w:r>
                      <w:r w:rsidR="00983BA9">
                        <w:rPr>
                          <w:rFonts w:asciiTheme="minorHAnsi" w:hAnsiTheme="minorHAnsi"/>
                        </w:rPr>
                        <w:t xml:space="preserve">. </w:t>
                      </w:r>
                      <w:r w:rsidRPr="00597D97">
                        <w:rPr>
                          <w:rFonts w:asciiTheme="minorHAnsi" w:hAnsiTheme="minorHAnsi"/>
                        </w:rPr>
                        <w:t xml:space="preserve">California community college students who are awarded an AA-T or AS-T degree are guaranteed admission with junior standing somewhere in the CSU system and given priority admission consideration to their local CSU campus or to a program that is deemed similar to their community college major. This priority does not guarantee admission to specific majors or campuses. </w:t>
                      </w:r>
                    </w:p>
                    <w:p w14:paraId="0588F840" w14:textId="77777777" w:rsidR="00597D97" w:rsidRPr="00597D97" w:rsidRDefault="00597D97" w:rsidP="00597D97">
                      <w:pPr>
                        <w:pStyle w:val="NormalWeb"/>
                        <w:rPr>
                          <w:rFonts w:asciiTheme="minorHAnsi" w:hAnsiTheme="minorHAnsi"/>
                        </w:rPr>
                      </w:pPr>
                      <w:r w:rsidRPr="00597D97">
                        <w:rPr>
                          <w:rFonts w:asciiTheme="minorHAnsi" w:hAnsiTheme="minorHAnsi"/>
                        </w:rPr>
                        <w:t>Students who have been awarded an</w:t>
                      </w:r>
                      <w:r w:rsidRPr="00597D97">
                        <w:rPr>
                          <w:rFonts w:asciiTheme="minorHAnsi" w:hAnsiTheme="minorHAnsi"/>
                        </w:rPr>
                        <w:br/>
                        <w:t xml:space="preserve">AA-T or AS-T are able to complete their remaining requirements for the 120-unit baccalaureate degree within 60 semester or 90 quarter units. </w:t>
                      </w:r>
                    </w:p>
                    <w:p w14:paraId="72A85F5A" w14:textId="3CC5F399" w:rsidR="00597D97" w:rsidRPr="00597D97" w:rsidRDefault="00597D97" w:rsidP="00597D97">
                      <w:pPr>
                        <w:pStyle w:val="NormalWeb"/>
                        <w:rPr>
                          <w:rFonts w:asciiTheme="minorHAnsi" w:hAnsiTheme="minorHAnsi"/>
                        </w:rPr>
                      </w:pPr>
                      <w:r w:rsidRPr="00597D97">
                        <w:rPr>
                          <w:rFonts w:asciiTheme="minorHAnsi" w:hAnsiTheme="minorHAnsi"/>
                        </w:rPr>
                        <w:t>Santa Ana College offers numerous AA-T and AS-T degrees. To find out which CSU campuses accept each degree, please meet with a SAC counselor.</w:t>
                      </w:r>
                      <w:r w:rsidR="00D34A96">
                        <w:rPr>
                          <w:rFonts w:asciiTheme="minorHAnsi" w:hAnsiTheme="minorHAnsi"/>
                        </w:rPr>
                        <w:t xml:space="preserve"> </w:t>
                      </w:r>
                      <w:r w:rsidRPr="00597D97">
                        <w:rPr>
                          <w:rFonts w:asciiTheme="minorHAnsi" w:hAnsiTheme="minorHAnsi"/>
                        </w:rPr>
                        <w:t>You can also find this information at: www.calstate.edu/ transfer/</w:t>
                      </w:r>
                      <w:proofErr w:type="spellStart"/>
                      <w:r w:rsidRPr="00597D97">
                        <w:rPr>
                          <w:rFonts w:asciiTheme="minorHAnsi" w:hAnsiTheme="minorHAnsi"/>
                        </w:rPr>
                        <w:t>adt</w:t>
                      </w:r>
                      <w:proofErr w:type="spellEnd"/>
                      <w:r w:rsidRPr="00597D97">
                        <w:rPr>
                          <w:rFonts w:asciiTheme="minorHAnsi" w:hAnsiTheme="minorHAnsi"/>
                        </w:rPr>
                        <w:t xml:space="preserve">-search/search.shtml. </w:t>
                      </w:r>
                      <w:r w:rsidRPr="00597D97">
                        <w:rPr>
                          <w:rFonts w:asciiTheme="minorHAnsi" w:hAnsiTheme="minorHAnsi"/>
                          <w:b/>
                          <w:bCs/>
                        </w:rPr>
                        <w:t xml:space="preserve">An A.A.-T or A.S.-T degree may not be the best option for students intending to transfer to a particular CSU campus, or to a university or college that is not part of the CSU system. </w:t>
                      </w:r>
                      <w:r w:rsidRPr="00597D97">
                        <w:rPr>
                          <w:rFonts w:asciiTheme="minorHAnsi" w:hAnsiTheme="minorHAnsi"/>
                        </w:rPr>
                        <w:t xml:space="preserve">Current and prospective community college students are encouraged to meet with a counselor to review their options for transfer and to develop an educational plan that best meets their goals and needs. </w:t>
                      </w:r>
                    </w:p>
                    <w:p w14:paraId="405EF110" w14:textId="77777777" w:rsidR="00597D97" w:rsidRPr="00597D97" w:rsidRDefault="00597D97" w:rsidP="00597D97">
                      <w:pPr>
                        <w:pStyle w:val="NormalWeb"/>
                        <w:rPr>
                          <w:rFonts w:asciiTheme="minorHAnsi" w:hAnsiTheme="minorHAnsi"/>
                          <w:b/>
                        </w:rPr>
                      </w:pPr>
                      <w:r w:rsidRPr="00597D97">
                        <w:rPr>
                          <w:rFonts w:asciiTheme="minorHAnsi" w:hAnsiTheme="minorHAnsi"/>
                          <w:b/>
                        </w:rPr>
                        <w:t xml:space="preserve">*Please consult a counselor regarding specific course requirements for your transfer institution. </w:t>
                      </w:r>
                    </w:p>
                    <w:p w14:paraId="1552C5E9" w14:textId="77777777" w:rsidR="00597D97" w:rsidRPr="00597D97" w:rsidRDefault="00597D97" w:rsidP="00597D97">
                      <w:pPr>
                        <w:pStyle w:val="NormalWeb"/>
                        <w:jc w:val="center"/>
                        <w:rPr>
                          <w:rFonts w:asciiTheme="minorHAnsi" w:hAnsiTheme="minorHAnsi"/>
                          <w:b/>
                        </w:rPr>
                      </w:pPr>
                      <w:r w:rsidRPr="00597D97">
                        <w:rPr>
                          <w:rFonts w:asciiTheme="minorHAnsi" w:hAnsiTheme="minorHAnsi" w:cs="Helvetica"/>
                          <w:noProof/>
                        </w:rPr>
                        <w:drawing>
                          <wp:inline distT="0" distB="0" distL="0" distR="0" wp14:anchorId="55DFB51A" wp14:editId="02337786">
                            <wp:extent cx="1231900" cy="1016000"/>
                            <wp:effectExtent l="0" t="0" r="1270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0" cy="1016000"/>
                                    </a:xfrm>
                                    <a:prstGeom prst="rect">
                                      <a:avLst/>
                                    </a:prstGeom>
                                    <a:noFill/>
                                    <a:ln>
                                      <a:noFill/>
                                    </a:ln>
                                  </pic:spPr>
                                </pic:pic>
                              </a:graphicData>
                            </a:graphic>
                          </wp:inline>
                        </w:drawing>
                      </w:r>
                    </w:p>
                    <w:p w14:paraId="237F3FFB" w14:textId="77777777" w:rsidR="00597D97" w:rsidRPr="00597D97" w:rsidRDefault="00597D97" w:rsidP="00597D97">
                      <w:pPr>
                        <w:pStyle w:val="NormalWeb"/>
                        <w:rPr>
                          <w:rFonts w:asciiTheme="minorHAnsi" w:hAnsiTheme="minorHAnsi"/>
                          <w:b/>
                        </w:rPr>
                      </w:pPr>
                    </w:p>
                    <w:p w14:paraId="63C64CD5" w14:textId="77777777" w:rsidR="00597D97" w:rsidRPr="00597D97" w:rsidRDefault="00597D97" w:rsidP="00597D97">
                      <w:pPr>
                        <w:pStyle w:val="NormalWeb"/>
                        <w:rPr>
                          <w:rFonts w:asciiTheme="minorHAnsi" w:hAnsiTheme="minorHAnsi"/>
                        </w:rPr>
                      </w:pPr>
                    </w:p>
                    <w:p w14:paraId="497E809D" w14:textId="77777777" w:rsidR="00597D97" w:rsidRPr="00597D97" w:rsidRDefault="00597D97" w:rsidP="00597D97">
                      <w:pPr>
                        <w:rPr>
                          <w:sz w:val="20"/>
                          <w:szCs w:val="20"/>
                        </w:rPr>
                      </w:pPr>
                    </w:p>
                  </w:txbxContent>
                </v:textbox>
                <w10:wrap type="square"/>
              </v:shape>
            </w:pict>
          </mc:Fallback>
        </mc:AlternateContent>
      </w:r>
      <w:r w:rsidRPr="00423A84">
        <w:t>￼￼￼￼￼￼￼￼￼￼￼￼￼￼￼￼￼￼￼￼￼￼￼</w:t>
      </w:r>
    </w:p>
    <w:sectPr w:rsidR="00597D97" w:rsidRPr="00597D97" w:rsidSect="00C237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New Baskerville ITC Pro">
    <w:altName w:val="New Baskerville ITC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266E6"/>
    <w:multiLevelType w:val="hybridMultilevel"/>
    <w:tmpl w:val="07EAFE70"/>
    <w:lvl w:ilvl="0" w:tplc="110AFCA6">
      <w:start w:val="2"/>
      <w:numFmt w:val="bullet"/>
      <w:lvlText w:val="-"/>
      <w:lvlJc w:val="left"/>
      <w:pPr>
        <w:ind w:left="1080" w:hanging="360"/>
      </w:pPr>
      <w:rPr>
        <w:rFonts w:ascii="Calibri" w:eastAsiaTheme="minorHAnsi" w:hAnsi="Calibri" w:cs="New Baskerville ITC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4445DA"/>
    <w:multiLevelType w:val="hybridMultilevel"/>
    <w:tmpl w:val="2AB823A8"/>
    <w:lvl w:ilvl="0" w:tplc="16366D58">
      <w:start w:val="2"/>
      <w:numFmt w:val="bullet"/>
      <w:lvlText w:val="-"/>
      <w:lvlJc w:val="left"/>
      <w:pPr>
        <w:ind w:left="720" w:hanging="360"/>
      </w:pPr>
      <w:rPr>
        <w:rFonts w:ascii="Calibri" w:eastAsiaTheme="minorHAnsi" w:hAnsi="Calibri" w:cs="New Baskerville ITC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D9"/>
    <w:rsid w:val="00051466"/>
    <w:rsid w:val="00094089"/>
    <w:rsid w:val="000A0B11"/>
    <w:rsid w:val="000D2466"/>
    <w:rsid w:val="00107AF0"/>
    <w:rsid w:val="001237F9"/>
    <w:rsid w:val="001831A4"/>
    <w:rsid w:val="0030018A"/>
    <w:rsid w:val="003A1827"/>
    <w:rsid w:val="003E6926"/>
    <w:rsid w:val="00432D68"/>
    <w:rsid w:val="004C7172"/>
    <w:rsid w:val="00536262"/>
    <w:rsid w:val="00555D52"/>
    <w:rsid w:val="00570A5F"/>
    <w:rsid w:val="00597BFF"/>
    <w:rsid w:val="00597D97"/>
    <w:rsid w:val="005B1119"/>
    <w:rsid w:val="005D79C2"/>
    <w:rsid w:val="005E4C7B"/>
    <w:rsid w:val="0060454D"/>
    <w:rsid w:val="006058C5"/>
    <w:rsid w:val="00606832"/>
    <w:rsid w:val="0063343E"/>
    <w:rsid w:val="0066679F"/>
    <w:rsid w:val="00684B24"/>
    <w:rsid w:val="0068541F"/>
    <w:rsid w:val="007561EA"/>
    <w:rsid w:val="007B12D2"/>
    <w:rsid w:val="007B419A"/>
    <w:rsid w:val="00983BA9"/>
    <w:rsid w:val="009D00BC"/>
    <w:rsid w:val="00A40284"/>
    <w:rsid w:val="00A74E99"/>
    <w:rsid w:val="00A85A1A"/>
    <w:rsid w:val="00C0501F"/>
    <w:rsid w:val="00C237D9"/>
    <w:rsid w:val="00C27DD4"/>
    <w:rsid w:val="00C675FB"/>
    <w:rsid w:val="00CC519D"/>
    <w:rsid w:val="00D21413"/>
    <w:rsid w:val="00D34A96"/>
    <w:rsid w:val="00EB4082"/>
    <w:rsid w:val="00F12400"/>
    <w:rsid w:val="00FC1201"/>
    <w:rsid w:val="00FE2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CB565"/>
  <w15:docId w15:val="{586727CD-569A-4B28-ABF1-69F95849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7D9"/>
    <w:pPr>
      <w:ind w:left="720"/>
      <w:contextualSpacing/>
    </w:pPr>
  </w:style>
  <w:style w:type="paragraph" w:styleId="BalloonText">
    <w:name w:val="Balloon Text"/>
    <w:basedOn w:val="Normal"/>
    <w:link w:val="BalloonTextChar"/>
    <w:uiPriority w:val="99"/>
    <w:semiHidden/>
    <w:unhideWhenUsed/>
    <w:rsid w:val="00C23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D9"/>
    <w:rPr>
      <w:rFonts w:ascii="Tahoma" w:hAnsi="Tahoma" w:cs="Tahoma"/>
      <w:sz w:val="16"/>
      <w:szCs w:val="16"/>
    </w:rPr>
  </w:style>
  <w:style w:type="paragraph" w:customStyle="1" w:styleId="Pa141">
    <w:name w:val="Pa141"/>
    <w:basedOn w:val="Normal"/>
    <w:next w:val="Normal"/>
    <w:uiPriority w:val="99"/>
    <w:rsid w:val="0030018A"/>
    <w:pPr>
      <w:autoSpaceDE w:val="0"/>
      <w:autoSpaceDN w:val="0"/>
      <w:adjustRightInd w:val="0"/>
      <w:spacing w:after="0" w:line="171" w:lineRule="atLeast"/>
    </w:pPr>
    <w:rPr>
      <w:rFonts w:ascii="New Baskerville ITC Pro" w:hAnsi="New Baskerville ITC Pro"/>
      <w:sz w:val="24"/>
      <w:szCs w:val="24"/>
    </w:rPr>
  </w:style>
  <w:style w:type="paragraph" w:customStyle="1" w:styleId="Pa151">
    <w:name w:val="Pa151"/>
    <w:basedOn w:val="Normal"/>
    <w:next w:val="Normal"/>
    <w:uiPriority w:val="99"/>
    <w:rsid w:val="0030018A"/>
    <w:pPr>
      <w:autoSpaceDE w:val="0"/>
      <w:autoSpaceDN w:val="0"/>
      <w:adjustRightInd w:val="0"/>
      <w:spacing w:after="0" w:line="171" w:lineRule="atLeast"/>
    </w:pPr>
    <w:rPr>
      <w:rFonts w:ascii="New Baskerville ITC Pro" w:hAnsi="New Baskerville ITC Pro"/>
      <w:sz w:val="24"/>
      <w:szCs w:val="24"/>
    </w:rPr>
  </w:style>
  <w:style w:type="paragraph" w:customStyle="1" w:styleId="Pa155">
    <w:name w:val="Pa155"/>
    <w:basedOn w:val="Normal"/>
    <w:next w:val="Normal"/>
    <w:uiPriority w:val="99"/>
    <w:rsid w:val="00A40284"/>
    <w:pPr>
      <w:autoSpaceDE w:val="0"/>
      <w:autoSpaceDN w:val="0"/>
      <w:adjustRightInd w:val="0"/>
      <w:spacing w:after="0" w:line="171" w:lineRule="atLeast"/>
    </w:pPr>
    <w:rPr>
      <w:rFonts w:ascii="New Baskerville ITC Pro" w:hAnsi="New Baskerville ITC Pro"/>
      <w:sz w:val="24"/>
      <w:szCs w:val="24"/>
    </w:rPr>
  </w:style>
  <w:style w:type="paragraph" w:customStyle="1" w:styleId="Pa156">
    <w:name w:val="Pa156"/>
    <w:basedOn w:val="Normal"/>
    <w:next w:val="Normal"/>
    <w:uiPriority w:val="99"/>
    <w:rsid w:val="001831A4"/>
    <w:pPr>
      <w:autoSpaceDE w:val="0"/>
      <w:autoSpaceDN w:val="0"/>
      <w:adjustRightInd w:val="0"/>
      <w:spacing w:after="0" w:line="121" w:lineRule="atLeast"/>
    </w:pPr>
    <w:rPr>
      <w:rFonts w:ascii="New Baskerville ITC Pro" w:hAnsi="New Baskerville ITC Pro"/>
      <w:sz w:val="24"/>
      <w:szCs w:val="24"/>
    </w:rPr>
  </w:style>
  <w:style w:type="paragraph" w:styleId="NormalWeb">
    <w:name w:val="Normal (Web)"/>
    <w:basedOn w:val="Normal"/>
    <w:uiPriority w:val="99"/>
    <w:semiHidden/>
    <w:unhideWhenUsed/>
    <w:rsid w:val="00597D9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_dlc_DocId xmlns="431189f8-a51b-453f-9f0c-3a0b3b65b12f">HNYXMCCMVK3K-571-13</_dlc_DocId>
    <_dlc_DocIdUrl xmlns="431189f8-a51b-453f-9f0c-3a0b3b65b12f">
      <Url>http://sac.edu/StudentServices/Counseling/articulation/_layouts/15/DocIdRedir.aspx?ID=HNYXMCCMVK3K-571-13</Url>
      <Description>HNYXMCCMVK3K-571-13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85C0E98EBDE4E840BCF185634355558E" ma:contentTypeVersion="5" ma:contentTypeDescription="Page is a system content type template created by the Publishing Resources feature. The column templates from Page will be added to all Pages libraries created by the Publishing feature." ma:contentTypeScope="" ma:versionID="1e7916b762a4463a02eb453b44a0f7fc">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8f8c4d5574888479cd03fec56c74ff4" ns1:_="" ns2:_="">
    <xsd:import namespace="http://schemas.microsoft.com/sharepoint/v3"/>
    <xsd:import namespace="431189f8-a51b-453f-9f0c-3a0b3b65b12f"/>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2:_dlc_DocId" minOccurs="0"/>
                <xsd:element ref="ns2:_dlc_DocIdUrl" minOccurs="0"/>
                <xsd:element ref="ns2:_dlc_DocIdPersistId"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IsFurlPage" ma:index="23"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4"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5"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6" nillable="true" ma:displayName="Meta Keywords" ma:description="Meta Keywords" ma:hidden="true" ma:internalName="SeoKeywords">
      <xsd:simpleType>
        <xsd:restriction base="dms:Text"/>
      </xsd:simpleType>
    </xsd:element>
    <xsd:element name="SeoRobotsNoIndex" ma:index="27"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A288C-6ACD-4737-9074-1D1B1E9D1495}"/>
</file>

<file path=customXml/itemProps2.xml><?xml version="1.0" encoding="utf-8"?>
<ds:datastoreItem xmlns:ds="http://schemas.openxmlformats.org/officeDocument/2006/customXml" ds:itemID="{8C612BE0-B81C-4C10-ABC2-DC1AC810C39A}"/>
</file>

<file path=customXml/itemProps3.xml><?xml version="1.0" encoding="utf-8"?>
<ds:datastoreItem xmlns:ds="http://schemas.openxmlformats.org/officeDocument/2006/customXml" ds:itemID="{9F3DED23-6597-4E54-AF96-C6CAAC8A289A}"/>
</file>

<file path=customXml/itemProps4.xml><?xml version="1.0" encoding="utf-8"?>
<ds:datastoreItem xmlns:ds="http://schemas.openxmlformats.org/officeDocument/2006/customXml" ds:itemID="{BC513640-EF66-4773-A6FC-3F24602243DB}"/>
</file>

<file path=docProps/app.xml><?xml version="1.0" encoding="utf-8"?>
<Properties xmlns="http://schemas.openxmlformats.org/officeDocument/2006/extended-properties" xmlns:vt="http://schemas.openxmlformats.org/officeDocument/2006/docPropsVTypes">
  <Template>Normal</Template>
  <TotalTime>9</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Canzona, Paula</cp:lastModifiedBy>
  <cp:revision>12</cp:revision>
  <cp:lastPrinted>2016-02-01T04:35:00Z</cp:lastPrinted>
  <dcterms:created xsi:type="dcterms:W3CDTF">2016-02-01T04:35:00Z</dcterms:created>
  <dcterms:modified xsi:type="dcterms:W3CDTF">2017-08-28T16:40:00Z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0x010100C568DB52D9D0A14D9B2FDCC96666E9F2007948130EC3DB064584E219954237AF390085C0E98EBDE4E840BCF185634355558E</vt:lpwstr>
  </property>
  <property fmtid="{D5CDD505-2E9C-101B-9397-08002B2CF9AE}" pid="3" name="_dlc_DocIdItemGuid">
    <vt:lpwstr>4199eed5-7273-4f56-8195-802f1e458865</vt:lpwstr>
  </property>
</Properties>
</file>